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4C144" w14:textId="3F1C639A" w:rsidR="00EA2471" w:rsidRPr="002A6DE3" w:rsidRDefault="00731EE4" w:rsidP="00731EE4">
      <w:pPr>
        <w:spacing w:beforeLines="100" w:before="312" w:afterLines="100" w:after="312" w:line="360" w:lineRule="auto"/>
        <w:jc w:val="center"/>
        <w:rPr>
          <w:b/>
          <w:bCs/>
          <w:sz w:val="28"/>
          <w:szCs w:val="24"/>
        </w:rPr>
      </w:pPr>
      <w:r w:rsidRPr="002A6DE3">
        <w:rPr>
          <w:b/>
          <w:bCs/>
          <w:sz w:val="28"/>
          <w:szCs w:val="24"/>
        </w:rPr>
        <w:t>Response to comments</w:t>
      </w:r>
      <w:r w:rsidR="00F345BA">
        <w:rPr>
          <w:rFonts w:hint="eastAsia"/>
          <w:b/>
          <w:bCs/>
          <w:sz w:val="28"/>
          <w:szCs w:val="24"/>
        </w:rPr>
        <w:t xml:space="preserve"> from</w:t>
      </w:r>
      <w:r w:rsidR="00A73C46">
        <w:rPr>
          <w:rFonts w:hint="eastAsia"/>
          <w:b/>
          <w:bCs/>
          <w:sz w:val="28"/>
          <w:szCs w:val="24"/>
        </w:rPr>
        <w:t xml:space="preserve"> </w:t>
      </w:r>
      <w:r w:rsidR="00A73C46" w:rsidRPr="00A73C46">
        <w:rPr>
          <w:b/>
          <w:bCs/>
          <w:sz w:val="28"/>
          <w:szCs w:val="24"/>
        </w:rPr>
        <w:t>Anonymous Referee #1</w:t>
      </w:r>
    </w:p>
    <w:p w14:paraId="5647B158" w14:textId="42478BFE" w:rsidR="00731EE4" w:rsidRPr="002A6DE3" w:rsidRDefault="003E566D" w:rsidP="00731EE4">
      <w:pPr>
        <w:spacing w:line="360" w:lineRule="auto"/>
      </w:pPr>
      <w:r w:rsidRPr="002A6DE3">
        <w:rPr>
          <w:rFonts w:hint="eastAsia"/>
        </w:rPr>
        <w:t xml:space="preserve">Dear </w:t>
      </w:r>
      <w:r w:rsidRPr="002A6DE3">
        <w:t>reviewer</w:t>
      </w:r>
      <w:r w:rsidRPr="002A6DE3">
        <w:rPr>
          <w:rFonts w:hint="eastAsia"/>
        </w:rPr>
        <w:t>:</w:t>
      </w:r>
    </w:p>
    <w:p w14:paraId="31EBC6A4" w14:textId="7A944B3D" w:rsidR="003E566D" w:rsidRPr="002A6DE3" w:rsidRDefault="0046080E" w:rsidP="000C292B">
      <w:pPr>
        <w:spacing w:beforeLines="100" w:before="312" w:line="360" w:lineRule="auto"/>
      </w:pPr>
      <w:r w:rsidRPr="002A6DE3">
        <w:rPr>
          <w:rFonts w:hint="eastAsia"/>
        </w:rPr>
        <w:t>Thank you</w:t>
      </w:r>
      <w:r w:rsidR="00DF1180" w:rsidRPr="002A6DE3">
        <w:rPr>
          <w:rFonts w:hint="eastAsia"/>
        </w:rPr>
        <w:t xml:space="preserve"> </w:t>
      </w:r>
      <w:r w:rsidR="005C3084" w:rsidRPr="002A6DE3">
        <w:rPr>
          <w:rFonts w:hint="eastAsia"/>
        </w:rPr>
        <w:t xml:space="preserve">very much for your </w:t>
      </w:r>
      <w:r w:rsidRPr="002A6DE3">
        <w:t>valuable comments which help to improve</w:t>
      </w:r>
      <w:r w:rsidRPr="002A6DE3">
        <w:rPr>
          <w:rFonts w:hint="eastAsia"/>
        </w:rPr>
        <w:t xml:space="preserve"> </w:t>
      </w:r>
      <w:r w:rsidRPr="002A6DE3">
        <w:t>the manuscript</w:t>
      </w:r>
      <w:r w:rsidR="00A27ED3">
        <w:rPr>
          <w:rFonts w:hint="eastAsia"/>
        </w:rPr>
        <w:t xml:space="preserve"> </w:t>
      </w:r>
      <w:r w:rsidR="00A27ED3" w:rsidRPr="00A27ED3">
        <w:t>ESSD-2025-497</w:t>
      </w:r>
      <w:r w:rsidRPr="002A6DE3">
        <w:t xml:space="preserve"> greatly. We have replied the comments one by one and revised</w:t>
      </w:r>
      <w:r w:rsidRPr="002A6DE3">
        <w:rPr>
          <w:rFonts w:hint="eastAsia"/>
        </w:rPr>
        <w:t xml:space="preserve"> </w:t>
      </w:r>
      <w:r w:rsidR="00190D11" w:rsidRPr="002A6DE3">
        <w:rPr>
          <w:rFonts w:hint="eastAsia"/>
        </w:rPr>
        <w:t xml:space="preserve">the </w:t>
      </w:r>
      <w:r w:rsidRPr="002A6DE3">
        <w:t xml:space="preserve">manuscript </w:t>
      </w:r>
      <w:r w:rsidR="00883214">
        <w:rPr>
          <w:rFonts w:hint="eastAsia"/>
        </w:rPr>
        <w:t xml:space="preserve">as well as the supplements </w:t>
      </w:r>
      <w:r w:rsidRPr="002A6DE3">
        <w:t>accordingly</w:t>
      </w:r>
      <w:r w:rsidR="002C4872">
        <w:rPr>
          <w:rFonts w:hint="eastAsia"/>
        </w:rPr>
        <w:t>.</w:t>
      </w:r>
      <w:r w:rsidRPr="002A6DE3">
        <w:t xml:space="preserve"> </w:t>
      </w:r>
      <w:r w:rsidR="00DB7216" w:rsidRPr="00DB7216">
        <w:t>Our response consists of two parts:</w:t>
      </w:r>
      <w:r w:rsidR="00C54E37">
        <w:rPr>
          <w:rFonts w:hint="eastAsia"/>
        </w:rPr>
        <w:t xml:space="preserve"> (1)</w:t>
      </w:r>
      <w:r w:rsidR="00634055">
        <w:rPr>
          <w:rFonts w:hint="eastAsia"/>
        </w:rPr>
        <w:t xml:space="preserve"> r</w:t>
      </w:r>
      <w:r w:rsidR="00634055" w:rsidRPr="00634055">
        <w:t xml:space="preserve">esponse to </w:t>
      </w:r>
      <w:r w:rsidR="00A7759A">
        <w:rPr>
          <w:rFonts w:hint="eastAsia"/>
        </w:rPr>
        <w:t>o</w:t>
      </w:r>
      <w:r w:rsidR="00634055" w:rsidRPr="00634055">
        <w:t xml:space="preserve">verall </w:t>
      </w:r>
      <w:r w:rsidR="00A7759A">
        <w:rPr>
          <w:rFonts w:hint="eastAsia"/>
        </w:rPr>
        <w:t>r</w:t>
      </w:r>
      <w:r w:rsidR="00634055" w:rsidRPr="00634055">
        <w:t>emarks</w:t>
      </w:r>
      <w:r w:rsidR="00A7759A">
        <w:rPr>
          <w:rFonts w:hint="eastAsia"/>
        </w:rPr>
        <w:t>; (2)</w:t>
      </w:r>
      <w:r w:rsidR="002461F3">
        <w:rPr>
          <w:rFonts w:hint="eastAsia"/>
        </w:rPr>
        <w:t xml:space="preserve"> </w:t>
      </w:r>
      <w:r w:rsidR="002C4872">
        <w:rPr>
          <w:rFonts w:hint="eastAsia"/>
        </w:rPr>
        <w:t>r</w:t>
      </w:r>
      <w:r w:rsidR="002461F3" w:rsidRPr="002461F3">
        <w:t xml:space="preserve">esponse to </w:t>
      </w:r>
      <w:r w:rsidR="002C4872">
        <w:rPr>
          <w:rFonts w:hint="eastAsia"/>
        </w:rPr>
        <w:t>s</w:t>
      </w:r>
      <w:r w:rsidR="002461F3" w:rsidRPr="002461F3">
        <w:t xml:space="preserve">pecific </w:t>
      </w:r>
      <w:r w:rsidR="002C4872">
        <w:rPr>
          <w:rFonts w:hint="eastAsia"/>
        </w:rPr>
        <w:t>c</w:t>
      </w:r>
      <w:r w:rsidR="002461F3" w:rsidRPr="002461F3">
        <w:t>omments</w:t>
      </w:r>
      <w:r w:rsidR="002461F3">
        <w:rPr>
          <w:rFonts w:hint="eastAsia"/>
        </w:rPr>
        <w:t>.</w:t>
      </w:r>
      <w:r w:rsidR="002C4872" w:rsidRPr="002C4872">
        <w:t xml:space="preserve"> </w:t>
      </w:r>
      <w:r w:rsidR="002C4872">
        <w:rPr>
          <w:rFonts w:hint="eastAsia"/>
        </w:rPr>
        <w:t>T</w:t>
      </w:r>
      <w:r w:rsidR="002C4872" w:rsidRPr="002C4872">
        <w:t>he details are listed below.</w:t>
      </w:r>
    </w:p>
    <w:p w14:paraId="105739C3" w14:textId="3B009183" w:rsidR="001F22F0" w:rsidRPr="002A6DE3" w:rsidRDefault="001F22F0" w:rsidP="00B63DA2">
      <w:pPr>
        <w:spacing w:beforeLines="100" w:before="312" w:line="360" w:lineRule="auto"/>
      </w:pPr>
      <w:r w:rsidRPr="002A6DE3">
        <w:rPr>
          <w:rFonts w:hint="eastAsia"/>
        </w:rPr>
        <w:t>With best regards,</w:t>
      </w:r>
    </w:p>
    <w:p w14:paraId="060F1569" w14:textId="42EAF30A" w:rsidR="001F22F0" w:rsidRPr="002A6DE3" w:rsidRDefault="00434EC5" w:rsidP="00B63DA2">
      <w:pPr>
        <w:spacing w:beforeLines="100" w:before="312" w:line="360" w:lineRule="auto"/>
      </w:pPr>
      <w:r w:rsidRPr="00434EC5">
        <w:t>Zongxia Wang</w:t>
      </w:r>
      <w:r>
        <w:rPr>
          <w:rFonts w:hint="eastAsia"/>
        </w:rPr>
        <w:t xml:space="preserve">, </w:t>
      </w:r>
      <w:r w:rsidRPr="00434EC5">
        <w:t>Suxia Liu</w:t>
      </w:r>
      <w:r>
        <w:rPr>
          <w:rFonts w:hint="eastAsia"/>
        </w:rPr>
        <w:t xml:space="preserve">, </w:t>
      </w:r>
      <w:r w:rsidRPr="00434EC5">
        <w:t>Xingguo Mo</w:t>
      </w:r>
    </w:p>
    <w:p w14:paraId="5D9631B0" w14:textId="77777777" w:rsidR="00434EC5" w:rsidRPr="002A6DE3" w:rsidRDefault="00434EC5" w:rsidP="0046080E">
      <w:pPr>
        <w:spacing w:line="360" w:lineRule="auto"/>
      </w:pPr>
    </w:p>
    <w:p w14:paraId="4726F0F7" w14:textId="77777777" w:rsidR="000215C5" w:rsidRPr="002A6DE3" w:rsidRDefault="000215C5" w:rsidP="0046080E">
      <w:pPr>
        <w:spacing w:line="360" w:lineRule="auto"/>
      </w:pPr>
    </w:p>
    <w:p w14:paraId="2CDFB122" w14:textId="3C1E90A6" w:rsidR="008110F6" w:rsidRPr="0014394D" w:rsidRDefault="00990BEE" w:rsidP="00BA0E74">
      <w:pPr>
        <w:pStyle w:val="a7"/>
        <w:numPr>
          <w:ilvl w:val="0"/>
          <w:numId w:val="1"/>
        </w:numPr>
        <w:spacing w:line="360" w:lineRule="auto"/>
        <w:ind w:firstLineChars="0"/>
        <w:rPr>
          <w:b/>
          <w:bCs/>
        </w:rPr>
      </w:pPr>
      <w:r w:rsidRPr="00990BEE">
        <w:rPr>
          <w:b/>
          <w:bCs/>
        </w:rPr>
        <w:t>Response to</w:t>
      </w:r>
      <w:r w:rsidR="00002E27">
        <w:rPr>
          <w:rFonts w:hint="eastAsia"/>
          <w:b/>
          <w:bCs/>
        </w:rPr>
        <w:t xml:space="preserve"> </w:t>
      </w:r>
      <w:r w:rsidR="00A60C4A">
        <w:rPr>
          <w:rFonts w:hint="eastAsia"/>
          <w:b/>
          <w:bCs/>
        </w:rPr>
        <w:t>Overall</w:t>
      </w:r>
      <w:r w:rsidR="00002E27">
        <w:rPr>
          <w:rFonts w:hint="eastAsia"/>
          <w:b/>
          <w:bCs/>
        </w:rPr>
        <w:t xml:space="preserve"> </w:t>
      </w:r>
      <w:r w:rsidR="00A60C4A">
        <w:rPr>
          <w:rFonts w:hint="eastAsia"/>
          <w:b/>
          <w:bCs/>
        </w:rPr>
        <w:t>R</w:t>
      </w:r>
      <w:r w:rsidR="0041550E" w:rsidRPr="0041550E">
        <w:rPr>
          <w:b/>
          <w:bCs/>
        </w:rPr>
        <w:t>emarks</w:t>
      </w:r>
    </w:p>
    <w:p w14:paraId="43EDC2A9" w14:textId="18F225C3" w:rsidR="00BA0E74" w:rsidRPr="002A6DE3" w:rsidRDefault="00CF2276" w:rsidP="00BA0E74">
      <w:pPr>
        <w:pStyle w:val="a7"/>
        <w:numPr>
          <w:ilvl w:val="0"/>
          <w:numId w:val="2"/>
        </w:numPr>
        <w:spacing w:line="360" w:lineRule="auto"/>
        <w:ind w:firstLineChars="0"/>
      </w:pPr>
      <w:r w:rsidRPr="00CF2276">
        <w:t>The manuscript sometimes reads like the authors are just using and comparing lots of data without a clear objective of why all the data are required. They use lots of datasets, then compare the datasets without any reasonable justifications on why such comparisons are needed</w:t>
      </w:r>
      <w:r w:rsidR="00BA0E74" w:rsidRPr="002A6DE3">
        <w:t>.</w:t>
      </w:r>
    </w:p>
    <w:p w14:paraId="1351AFC7" w14:textId="192EAFD8" w:rsidR="00BA0E74" w:rsidRPr="002A6DE3" w:rsidRDefault="00BA0E74" w:rsidP="00BA0E74">
      <w:pPr>
        <w:spacing w:line="360" w:lineRule="auto"/>
        <w:rPr>
          <w:color w:val="0070C0"/>
        </w:rPr>
      </w:pPr>
      <w:r w:rsidRPr="002A6DE3">
        <w:rPr>
          <w:rFonts w:hint="eastAsia"/>
          <w:b/>
          <w:bCs/>
          <w:color w:val="0070C0"/>
        </w:rPr>
        <w:t>Reply</w:t>
      </w:r>
      <w:r w:rsidRPr="002A6DE3">
        <w:rPr>
          <w:rFonts w:hint="eastAsia"/>
          <w:color w:val="0070C0"/>
        </w:rPr>
        <w:t xml:space="preserve">: </w:t>
      </w:r>
      <w:r w:rsidR="007B78A8" w:rsidRPr="007B78A8">
        <w:rPr>
          <w:color w:val="0070C0"/>
        </w:rPr>
        <w:t>Thanks for the suggestion</w:t>
      </w:r>
      <w:r w:rsidRPr="002A6DE3">
        <w:rPr>
          <w:rFonts w:hint="eastAsia"/>
          <w:color w:val="0070C0"/>
        </w:rPr>
        <w:t>.</w:t>
      </w:r>
      <w:r w:rsidR="00E2516E">
        <w:rPr>
          <w:rFonts w:hint="eastAsia"/>
          <w:color w:val="0070C0"/>
        </w:rPr>
        <w:t xml:space="preserve"> Detailed justifications on </w:t>
      </w:r>
      <w:r w:rsidR="00E4094F">
        <w:rPr>
          <w:rFonts w:hint="eastAsia"/>
          <w:color w:val="0070C0"/>
        </w:rPr>
        <w:t xml:space="preserve">why </w:t>
      </w:r>
      <w:r w:rsidR="00B408BE">
        <w:rPr>
          <w:rFonts w:hint="eastAsia"/>
          <w:color w:val="0070C0"/>
        </w:rPr>
        <w:t xml:space="preserve">all </w:t>
      </w:r>
      <w:r w:rsidR="00E4094F">
        <w:rPr>
          <w:rFonts w:hint="eastAsia"/>
          <w:color w:val="0070C0"/>
        </w:rPr>
        <w:t>the datasets are required</w:t>
      </w:r>
      <w:r w:rsidR="00085384">
        <w:rPr>
          <w:rFonts w:hint="eastAsia"/>
          <w:color w:val="0070C0"/>
        </w:rPr>
        <w:t xml:space="preserve"> and </w:t>
      </w:r>
      <w:r w:rsidR="00954F25">
        <w:rPr>
          <w:rFonts w:hint="eastAsia"/>
          <w:color w:val="0070C0"/>
        </w:rPr>
        <w:t>the objectives</w:t>
      </w:r>
      <w:r w:rsidR="00C26216">
        <w:rPr>
          <w:rFonts w:hint="eastAsia"/>
          <w:color w:val="0070C0"/>
        </w:rPr>
        <w:t xml:space="preserve"> of </w:t>
      </w:r>
      <w:r w:rsidR="007206B1">
        <w:rPr>
          <w:rFonts w:hint="eastAsia"/>
          <w:color w:val="0070C0"/>
        </w:rPr>
        <w:t xml:space="preserve">the </w:t>
      </w:r>
      <w:r w:rsidR="003C13BC">
        <w:rPr>
          <w:rFonts w:hint="eastAsia"/>
          <w:color w:val="0070C0"/>
        </w:rPr>
        <w:t>comparisons</w:t>
      </w:r>
      <w:r w:rsidR="00F85704">
        <w:rPr>
          <w:rFonts w:hint="eastAsia"/>
          <w:color w:val="0070C0"/>
        </w:rPr>
        <w:t xml:space="preserve"> between different datasets </w:t>
      </w:r>
      <w:r w:rsidR="005B2CBA">
        <w:rPr>
          <w:rFonts w:hint="eastAsia"/>
          <w:color w:val="0070C0"/>
        </w:rPr>
        <w:t xml:space="preserve">have been </w:t>
      </w:r>
      <w:r w:rsidR="006B50E7" w:rsidRPr="006B50E7">
        <w:rPr>
          <w:color w:val="0070C0"/>
        </w:rPr>
        <w:t>supplemented in the revised manuscript.</w:t>
      </w:r>
      <w:r w:rsidR="006B50E7">
        <w:rPr>
          <w:rFonts w:hint="eastAsia"/>
          <w:color w:val="0070C0"/>
        </w:rPr>
        <w:t xml:space="preserve"> </w:t>
      </w:r>
      <w:r w:rsidR="00F85F2E">
        <w:rPr>
          <w:rFonts w:hint="eastAsia"/>
          <w:color w:val="0070C0"/>
        </w:rPr>
        <w:t xml:space="preserve">To be specific, </w:t>
      </w:r>
      <w:r w:rsidR="009778CB">
        <w:rPr>
          <w:rFonts w:hint="eastAsia"/>
          <w:color w:val="0070C0"/>
        </w:rPr>
        <w:t>a</w:t>
      </w:r>
      <w:r w:rsidR="009778CB" w:rsidRPr="009778CB">
        <w:rPr>
          <w:color w:val="0070C0"/>
        </w:rPr>
        <w:t xml:space="preserve"> brief section has been added at the beginning of Chapter 2 to summarize the datasets utilized for generating igGWSA in this study</w:t>
      </w:r>
      <w:r w:rsidR="005C2F93">
        <w:rPr>
          <w:rFonts w:hint="eastAsia"/>
          <w:color w:val="0070C0"/>
        </w:rPr>
        <w:t xml:space="preserve">. Besides, </w:t>
      </w:r>
      <w:r w:rsidR="00FF328F" w:rsidRPr="00FF328F">
        <w:rPr>
          <w:color w:val="0070C0"/>
        </w:rPr>
        <w:t xml:space="preserve">justifications for </w:t>
      </w:r>
      <w:r w:rsidR="0038700D">
        <w:rPr>
          <w:rFonts w:hint="eastAsia"/>
          <w:color w:val="0070C0"/>
        </w:rPr>
        <w:t>comparing several kinds of</w:t>
      </w:r>
      <w:r w:rsidR="00FF328F" w:rsidRPr="00FF328F">
        <w:rPr>
          <w:color w:val="0070C0"/>
        </w:rPr>
        <w:t xml:space="preserve"> non-improved GWSA estimations </w:t>
      </w:r>
      <w:r w:rsidR="008B56EB">
        <w:rPr>
          <w:rFonts w:hint="eastAsia"/>
          <w:color w:val="0070C0"/>
        </w:rPr>
        <w:t>with</w:t>
      </w:r>
      <w:r w:rsidR="00F7225C">
        <w:rPr>
          <w:rFonts w:hint="eastAsia"/>
          <w:color w:val="0070C0"/>
        </w:rPr>
        <w:t xml:space="preserve"> igGWSA </w:t>
      </w:r>
      <w:r w:rsidR="00FF328F" w:rsidRPr="00FF328F">
        <w:rPr>
          <w:color w:val="0070C0"/>
        </w:rPr>
        <w:t>have been</w:t>
      </w:r>
      <w:r w:rsidR="00CB5DC0">
        <w:rPr>
          <w:rFonts w:hint="eastAsia"/>
          <w:color w:val="0070C0"/>
        </w:rPr>
        <w:t xml:space="preserve"> added to </w:t>
      </w:r>
      <w:r w:rsidR="005E2728">
        <w:rPr>
          <w:rFonts w:hint="eastAsia"/>
          <w:color w:val="0070C0"/>
        </w:rPr>
        <w:t xml:space="preserve">Section 3.3.1. Moreover, </w:t>
      </w:r>
      <w:r w:rsidR="00E415A6">
        <w:rPr>
          <w:rFonts w:hint="eastAsia"/>
          <w:color w:val="0070C0"/>
        </w:rPr>
        <w:t xml:space="preserve">justifications for comparing </w:t>
      </w:r>
      <w:r w:rsidR="00E415A6" w:rsidRPr="00997646">
        <w:rPr>
          <w:color w:val="0070C0"/>
        </w:rPr>
        <w:t>SMS</w:t>
      </w:r>
      <w:r w:rsidR="00E415A6" w:rsidRPr="00997646">
        <w:rPr>
          <w:color w:val="0070C0"/>
          <w:vertAlign w:val="subscript"/>
        </w:rPr>
        <w:t>improved</w:t>
      </w:r>
      <w:r w:rsidR="00E415A6">
        <w:rPr>
          <w:rFonts w:hint="eastAsia"/>
          <w:color w:val="0070C0"/>
        </w:rPr>
        <w:t xml:space="preserve"> to </w:t>
      </w:r>
      <w:r w:rsidR="00E415A6" w:rsidRPr="0025138A">
        <w:rPr>
          <w:color w:val="0070C0"/>
        </w:rPr>
        <w:t>fixed-depth</w:t>
      </w:r>
      <w:r w:rsidR="00E415A6">
        <w:rPr>
          <w:rFonts w:hint="eastAsia"/>
          <w:color w:val="0070C0"/>
        </w:rPr>
        <w:t xml:space="preserve"> SMS (i.e., SMS</w:t>
      </w:r>
      <w:r w:rsidR="00E415A6" w:rsidRPr="006B175B">
        <w:rPr>
          <w:rFonts w:hint="eastAsia"/>
          <w:color w:val="0070C0"/>
          <w:vertAlign w:val="subscript"/>
        </w:rPr>
        <w:t>200</w:t>
      </w:r>
      <w:r w:rsidR="00E415A6">
        <w:rPr>
          <w:rFonts w:hint="eastAsia"/>
          <w:color w:val="0070C0"/>
        </w:rPr>
        <w:t xml:space="preserve"> and SMS</w:t>
      </w:r>
      <w:r w:rsidR="00E415A6" w:rsidRPr="006B175B">
        <w:rPr>
          <w:rFonts w:hint="eastAsia"/>
          <w:color w:val="0070C0"/>
          <w:vertAlign w:val="subscript"/>
        </w:rPr>
        <w:t>289</w:t>
      </w:r>
      <w:r w:rsidR="00E415A6">
        <w:rPr>
          <w:rFonts w:hint="eastAsia"/>
          <w:color w:val="0070C0"/>
        </w:rPr>
        <w:t>) ha</w:t>
      </w:r>
      <w:r w:rsidR="00CE63EB">
        <w:rPr>
          <w:rFonts w:hint="eastAsia"/>
          <w:color w:val="0070C0"/>
        </w:rPr>
        <w:t>ve</w:t>
      </w:r>
      <w:r w:rsidR="00E415A6">
        <w:rPr>
          <w:rFonts w:hint="eastAsia"/>
          <w:color w:val="0070C0"/>
        </w:rPr>
        <w:t xml:space="preserve"> been </w:t>
      </w:r>
      <w:r w:rsidR="00C751B7">
        <w:rPr>
          <w:rFonts w:hint="eastAsia"/>
          <w:color w:val="0070C0"/>
        </w:rPr>
        <w:t>added</w:t>
      </w:r>
      <w:r w:rsidR="00E415A6">
        <w:rPr>
          <w:rFonts w:hint="eastAsia"/>
          <w:color w:val="0070C0"/>
        </w:rPr>
        <w:t xml:space="preserve"> </w:t>
      </w:r>
      <w:r w:rsidR="00E415A6" w:rsidRPr="00726CCB">
        <w:rPr>
          <w:color w:val="0070C0"/>
        </w:rPr>
        <w:t xml:space="preserve">to </w:t>
      </w:r>
      <w:r w:rsidR="00E415A6">
        <w:rPr>
          <w:rFonts w:hint="eastAsia"/>
          <w:color w:val="0070C0"/>
        </w:rPr>
        <w:t>S</w:t>
      </w:r>
      <w:r w:rsidR="00E415A6" w:rsidRPr="00726CCB">
        <w:rPr>
          <w:color w:val="0070C0"/>
        </w:rPr>
        <w:t>ection 4.2.1</w:t>
      </w:r>
      <w:r w:rsidR="00E415A6" w:rsidRPr="002A6DE3">
        <w:rPr>
          <w:rFonts w:hint="eastAsia"/>
          <w:color w:val="0070C0"/>
        </w:rPr>
        <w:t>.</w:t>
      </w:r>
      <w:r w:rsidR="0085001F">
        <w:rPr>
          <w:rFonts w:hint="eastAsia"/>
          <w:color w:val="0070C0"/>
        </w:rPr>
        <w:t xml:space="preserve"> </w:t>
      </w:r>
      <w:r w:rsidR="00B468B1" w:rsidRPr="00B468B1">
        <w:rPr>
          <w:color w:val="0070C0"/>
        </w:rPr>
        <w:t>For details, please refer to the "R</w:t>
      </w:r>
      <w:r w:rsidR="00CC3EED" w:rsidRPr="00CC3EED">
        <w:rPr>
          <w:color w:val="0070C0"/>
        </w:rPr>
        <w:t>esponse to Specific Comments</w:t>
      </w:r>
      <w:r w:rsidR="00B468B1" w:rsidRPr="00B468B1">
        <w:rPr>
          <w:color w:val="0070C0"/>
        </w:rPr>
        <w:t>" below</w:t>
      </w:r>
      <w:r w:rsidR="00D11A9A">
        <w:rPr>
          <w:rFonts w:hint="eastAsia"/>
          <w:color w:val="0070C0"/>
        </w:rPr>
        <w:t xml:space="preserve"> (</w:t>
      </w:r>
      <w:r w:rsidR="006F695D" w:rsidRPr="00CC3EED">
        <w:rPr>
          <w:color w:val="0070C0"/>
        </w:rPr>
        <w:t>Comment</w:t>
      </w:r>
      <w:r w:rsidR="007E27EC">
        <w:rPr>
          <w:rFonts w:hint="eastAsia"/>
          <w:color w:val="0070C0"/>
        </w:rPr>
        <w:t xml:space="preserve"> 3,</w:t>
      </w:r>
      <w:r w:rsidR="00AC2D1B">
        <w:rPr>
          <w:rFonts w:hint="eastAsia"/>
          <w:color w:val="0070C0"/>
        </w:rPr>
        <w:t xml:space="preserve"> 12</w:t>
      </w:r>
      <w:r w:rsidR="00B53F2E">
        <w:rPr>
          <w:rFonts w:hint="eastAsia"/>
          <w:color w:val="0070C0"/>
        </w:rPr>
        <w:t>, and 17</w:t>
      </w:r>
      <w:r w:rsidR="00D11A9A">
        <w:rPr>
          <w:rFonts w:hint="eastAsia"/>
          <w:color w:val="0070C0"/>
        </w:rPr>
        <w:t>)</w:t>
      </w:r>
      <w:r w:rsidR="00B53F2E">
        <w:rPr>
          <w:rFonts w:hint="eastAsia"/>
          <w:color w:val="0070C0"/>
        </w:rPr>
        <w:t>.</w:t>
      </w:r>
    </w:p>
    <w:p w14:paraId="19CB8C0D" w14:textId="77777777" w:rsidR="00BA0E74" w:rsidRDefault="00BA0E74" w:rsidP="00BA0E74">
      <w:pPr>
        <w:spacing w:line="360" w:lineRule="auto"/>
      </w:pPr>
    </w:p>
    <w:p w14:paraId="0C92D14B" w14:textId="1C480F17" w:rsidR="00BA0E74" w:rsidRPr="002A6DE3" w:rsidRDefault="00164A10" w:rsidP="00BA0E74">
      <w:pPr>
        <w:pStyle w:val="a7"/>
        <w:numPr>
          <w:ilvl w:val="0"/>
          <w:numId w:val="2"/>
        </w:numPr>
        <w:spacing w:line="360" w:lineRule="auto"/>
        <w:ind w:firstLineChars="0"/>
      </w:pPr>
      <w:r w:rsidRPr="00164A10">
        <w:lastRenderedPageBreak/>
        <w:t>It also contains a large amount of information, which sometimes make it challenging to follow how the study was done and identify the key findings. The authors should restructure the different sections ensuring they only keep key information in the main document while moving any supporting text to the supplements</w:t>
      </w:r>
      <w:r w:rsidR="00BA0E74" w:rsidRPr="002A6DE3">
        <w:t>.</w:t>
      </w:r>
    </w:p>
    <w:p w14:paraId="7773E48A" w14:textId="6DB27298" w:rsidR="00BA0E74" w:rsidRPr="002A6DE3" w:rsidRDefault="00BA0E74" w:rsidP="00BA0E74">
      <w:pPr>
        <w:spacing w:line="360" w:lineRule="auto"/>
        <w:rPr>
          <w:color w:val="0070C0"/>
        </w:rPr>
      </w:pPr>
      <w:r w:rsidRPr="002A6DE3">
        <w:rPr>
          <w:rFonts w:hint="eastAsia"/>
          <w:b/>
          <w:bCs/>
          <w:color w:val="0070C0"/>
        </w:rPr>
        <w:t>Reply</w:t>
      </w:r>
      <w:r w:rsidRPr="002A6DE3">
        <w:rPr>
          <w:rFonts w:hint="eastAsia"/>
          <w:color w:val="0070C0"/>
        </w:rPr>
        <w:t xml:space="preserve">: </w:t>
      </w:r>
      <w:r w:rsidR="007B78A8" w:rsidRPr="007B78A8">
        <w:rPr>
          <w:color w:val="0070C0"/>
        </w:rPr>
        <w:t>Thanks for the suggestion.</w:t>
      </w:r>
      <w:r w:rsidR="001A5D72">
        <w:rPr>
          <w:rFonts w:hint="eastAsia"/>
          <w:color w:val="0070C0"/>
        </w:rPr>
        <w:t xml:space="preserve"> To improve the </w:t>
      </w:r>
      <w:r w:rsidR="00DB313E">
        <w:rPr>
          <w:rFonts w:hint="eastAsia"/>
          <w:color w:val="0070C0"/>
        </w:rPr>
        <w:t>readability</w:t>
      </w:r>
      <w:r w:rsidR="00A2635D">
        <w:rPr>
          <w:rFonts w:hint="eastAsia"/>
          <w:color w:val="0070C0"/>
        </w:rPr>
        <w:t xml:space="preserve"> of </w:t>
      </w:r>
      <w:r w:rsidR="00B82D21">
        <w:rPr>
          <w:rFonts w:hint="eastAsia"/>
          <w:color w:val="0070C0"/>
        </w:rPr>
        <w:t xml:space="preserve">the </w:t>
      </w:r>
      <w:r w:rsidR="00E86687">
        <w:rPr>
          <w:rFonts w:hint="eastAsia"/>
          <w:color w:val="0070C0"/>
        </w:rPr>
        <w:t xml:space="preserve">main </w:t>
      </w:r>
      <w:r w:rsidR="00B82D21">
        <w:rPr>
          <w:rFonts w:hint="eastAsia"/>
          <w:color w:val="0070C0"/>
        </w:rPr>
        <w:t xml:space="preserve">manuscript, we have </w:t>
      </w:r>
      <w:r w:rsidR="00806A37">
        <w:rPr>
          <w:rFonts w:hint="eastAsia"/>
          <w:color w:val="0070C0"/>
        </w:rPr>
        <w:t>moved some supporting information to the supplement</w:t>
      </w:r>
      <w:r w:rsidR="00307948">
        <w:rPr>
          <w:rFonts w:hint="eastAsia"/>
          <w:color w:val="0070C0"/>
        </w:rPr>
        <w:t>s</w:t>
      </w:r>
      <w:r w:rsidR="00B45784">
        <w:rPr>
          <w:rFonts w:hint="eastAsia"/>
          <w:color w:val="0070C0"/>
        </w:rPr>
        <w:t xml:space="preserve">. To be specific, </w:t>
      </w:r>
      <w:r w:rsidR="004277EB">
        <w:rPr>
          <w:rFonts w:hint="eastAsia"/>
          <w:color w:val="0070C0"/>
        </w:rPr>
        <w:t xml:space="preserve">the </w:t>
      </w:r>
      <w:r w:rsidR="00BF5E52">
        <w:rPr>
          <w:rFonts w:hint="eastAsia"/>
          <w:color w:val="0070C0"/>
        </w:rPr>
        <w:t>detailed p</w:t>
      </w:r>
      <w:r w:rsidR="00BF5E52" w:rsidRPr="00BF5E52">
        <w:rPr>
          <w:color w:val="0070C0"/>
        </w:rPr>
        <w:t>rinciples of PSM simulation in CLSM</w:t>
      </w:r>
      <w:r w:rsidR="00BF5E52">
        <w:rPr>
          <w:rFonts w:hint="eastAsia"/>
          <w:color w:val="0070C0"/>
        </w:rPr>
        <w:t xml:space="preserve"> have been moved</w:t>
      </w:r>
      <w:r w:rsidR="00DC7AA4">
        <w:rPr>
          <w:rFonts w:hint="eastAsia"/>
          <w:color w:val="0070C0"/>
        </w:rPr>
        <w:t xml:space="preserve"> to </w:t>
      </w:r>
      <w:r w:rsidR="00B546E8" w:rsidRPr="00B546E8">
        <w:rPr>
          <w:color w:val="0070C0"/>
        </w:rPr>
        <w:t>Text S4</w:t>
      </w:r>
      <w:r w:rsidR="00C3412C">
        <w:rPr>
          <w:rFonts w:hint="eastAsia"/>
          <w:color w:val="0070C0"/>
        </w:rPr>
        <w:t xml:space="preserve"> in </w:t>
      </w:r>
      <w:r w:rsidR="00C3412C" w:rsidRPr="00C3412C">
        <w:rPr>
          <w:color w:val="0070C0"/>
        </w:rPr>
        <w:t xml:space="preserve">the </w:t>
      </w:r>
      <w:r w:rsidR="00C3412C">
        <w:rPr>
          <w:rFonts w:hint="eastAsia"/>
          <w:color w:val="0070C0"/>
        </w:rPr>
        <w:t xml:space="preserve">revised </w:t>
      </w:r>
      <w:r w:rsidR="00C3412C" w:rsidRPr="00C3412C">
        <w:rPr>
          <w:color w:val="0070C0"/>
        </w:rPr>
        <w:t>supplements</w:t>
      </w:r>
      <w:r w:rsidR="0024253A">
        <w:rPr>
          <w:rFonts w:hint="eastAsia"/>
          <w:color w:val="0070C0"/>
        </w:rPr>
        <w:t>.</w:t>
      </w:r>
      <w:r w:rsidR="00BF77CD">
        <w:rPr>
          <w:rFonts w:hint="eastAsia"/>
          <w:color w:val="0070C0"/>
        </w:rPr>
        <w:t xml:space="preserve"> The </w:t>
      </w:r>
      <w:r w:rsidR="00316182">
        <w:rPr>
          <w:rFonts w:hint="eastAsia"/>
          <w:color w:val="0070C0"/>
        </w:rPr>
        <w:t>d</w:t>
      </w:r>
      <w:r w:rsidR="00316182" w:rsidRPr="00316182">
        <w:rPr>
          <w:color w:val="0070C0"/>
        </w:rPr>
        <w:t>iscussion on the influence factors of PSM modelling</w:t>
      </w:r>
      <w:r w:rsidR="00FF417C">
        <w:rPr>
          <w:rFonts w:hint="eastAsia"/>
          <w:color w:val="0070C0"/>
        </w:rPr>
        <w:t xml:space="preserve"> has</w:t>
      </w:r>
      <w:r w:rsidR="00253326">
        <w:rPr>
          <w:rFonts w:hint="eastAsia"/>
          <w:color w:val="0070C0"/>
        </w:rPr>
        <w:t xml:space="preserve"> been moved to </w:t>
      </w:r>
      <w:r w:rsidR="00253326" w:rsidRPr="00B546E8">
        <w:rPr>
          <w:color w:val="0070C0"/>
        </w:rPr>
        <w:t>Text S</w:t>
      </w:r>
      <w:r w:rsidR="00253326">
        <w:rPr>
          <w:rFonts w:hint="eastAsia"/>
          <w:color w:val="0070C0"/>
        </w:rPr>
        <w:t xml:space="preserve">9 in </w:t>
      </w:r>
      <w:r w:rsidR="00253326" w:rsidRPr="00C3412C">
        <w:rPr>
          <w:color w:val="0070C0"/>
        </w:rPr>
        <w:t xml:space="preserve">the </w:t>
      </w:r>
      <w:r w:rsidR="00253326">
        <w:rPr>
          <w:rFonts w:hint="eastAsia"/>
          <w:color w:val="0070C0"/>
        </w:rPr>
        <w:t xml:space="preserve">revised </w:t>
      </w:r>
      <w:r w:rsidR="00253326" w:rsidRPr="00C3412C">
        <w:rPr>
          <w:color w:val="0070C0"/>
        </w:rPr>
        <w:t>supplements</w:t>
      </w:r>
      <w:r w:rsidR="00253326">
        <w:rPr>
          <w:rFonts w:hint="eastAsia"/>
          <w:color w:val="0070C0"/>
        </w:rPr>
        <w:t>.</w:t>
      </w:r>
    </w:p>
    <w:p w14:paraId="09AB52C4" w14:textId="77777777" w:rsidR="00BA0E74" w:rsidRPr="00BA0E74" w:rsidRDefault="00BA0E74" w:rsidP="00BA0E74">
      <w:pPr>
        <w:spacing w:line="360" w:lineRule="auto"/>
      </w:pPr>
    </w:p>
    <w:p w14:paraId="27C5D6D7" w14:textId="2CF48853" w:rsidR="004977DA" w:rsidRPr="0014394D" w:rsidRDefault="0011222A" w:rsidP="0046080E">
      <w:pPr>
        <w:pStyle w:val="a7"/>
        <w:numPr>
          <w:ilvl w:val="0"/>
          <w:numId w:val="1"/>
        </w:numPr>
        <w:spacing w:line="360" w:lineRule="auto"/>
        <w:ind w:firstLineChars="0"/>
        <w:rPr>
          <w:b/>
          <w:bCs/>
        </w:rPr>
      </w:pPr>
      <w:r w:rsidRPr="00990BEE">
        <w:rPr>
          <w:b/>
          <w:bCs/>
        </w:rPr>
        <w:t>Response to</w:t>
      </w:r>
      <w:r w:rsidR="00F97319">
        <w:rPr>
          <w:rFonts w:hint="eastAsia"/>
          <w:b/>
          <w:bCs/>
        </w:rPr>
        <w:t xml:space="preserve"> </w:t>
      </w:r>
      <w:r w:rsidR="00A60C4A">
        <w:rPr>
          <w:rFonts w:hint="eastAsia"/>
          <w:b/>
          <w:bCs/>
        </w:rPr>
        <w:t>S</w:t>
      </w:r>
      <w:r w:rsidR="00F97319">
        <w:rPr>
          <w:rFonts w:hint="eastAsia"/>
          <w:b/>
          <w:bCs/>
        </w:rPr>
        <w:t>pecific</w:t>
      </w:r>
      <w:r w:rsidR="00F97319" w:rsidRPr="00F97319">
        <w:rPr>
          <w:b/>
          <w:bCs/>
        </w:rPr>
        <w:t xml:space="preserve"> </w:t>
      </w:r>
      <w:r w:rsidR="00A60C4A">
        <w:rPr>
          <w:rFonts w:hint="eastAsia"/>
          <w:b/>
          <w:bCs/>
        </w:rPr>
        <w:t>C</w:t>
      </w:r>
      <w:r w:rsidR="00F97319" w:rsidRPr="00F97319">
        <w:rPr>
          <w:b/>
          <w:bCs/>
        </w:rPr>
        <w:t>omments</w:t>
      </w:r>
    </w:p>
    <w:p w14:paraId="24E242CD" w14:textId="653F9AC5" w:rsidR="00125F41" w:rsidRPr="002A6DE3" w:rsidRDefault="00190CC1" w:rsidP="00660A11">
      <w:pPr>
        <w:pStyle w:val="a7"/>
        <w:numPr>
          <w:ilvl w:val="0"/>
          <w:numId w:val="4"/>
        </w:numPr>
        <w:spacing w:line="360" w:lineRule="auto"/>
        <w:ind w:firstLineChars="0"/>
      </w:pPr>
      <w:r w:rsidRPr="00190CC1">
        <w:t>LN22: “… would lead to misinterpretations of groundwater storage variations in glacier-covered regions” – misinterpretation of GW storage? You detail some of the misinterpretations in the last sections but you could also briefly state some here.</w:t>
      </w:r>
    </w:p>
    <w:p w14:paraId="17296966" w14:textId="48D4C212" w:rsidR="00125F41" w:rsidRPr="002A6DE3" w:rsidRDefault="00125F41" w:rsidP="00125F41">
      <w:pPr>
        <w:spacing w:line="360" w:lineRule="auto"/>
        <w:rPr>
          <w:color w:val="0070C0"/>
        </w:rPr>
      </w:pPr>
      <w:r w:rsidRPr="002A6DE3">
        <w:rPr>
          <w:rFonts w:hint="eastAsia"/>
          <w:b/>
          <w:bCs/>
          <w:color w:val="0070C0"/>
        </w:rPr>
        <w:t>Reply</w:t>
      </w:r>
      <w:r w:rsidRPr="002A6DE3">
        <w:rPr>
          <w:rFonts w:hint="eastAsia"/>
          <w:color w:val="0070C0"/>
        </w:rPr>
        <w:t xml:space="preserve">: </w:t>
      </w:r>
      <w:r w:rsidR="009C783F" w:rsidRPr="009C783F">
        <w:rPr>
          <w:color w:val="0070C0"/>
        </w:rPr>
        <w:t>Thanks for the comment.</w:t>
      </w:r>
      <w:r w:rsidR="009C783F">
        <w:rPr>
          <w:rFonts w:hint="eastAsia"/>
          <w:color w:val="0070C0"/>
        </w:rPr>
        <w:t xml:space="preserve"> </w:t>
      </w:r>
      <w:r w:rsidR="00DF5847" w:rsidRPr="00DF5847">
        <w:rPr>
          <w:color w:val="0070C0"/>
        </w:rPr>
        <w:t>A brief introduction regarding</w:t>
      </w:r>
      <w:r w:rsidR="00DF5847">
        <w:rPr>
          <w:rFonts w:hint="eastAsia"/>
          <w:color w:val="0070C0"/>
        </w:rPr>
        <w:t xml:space="preserve"> the </w:t>
      </w:r>
      <w:r w:rsidR="00DF5847" w:rsidRPr="00DF5847">
        <w:rPr>
          <w:color w:val="0070C0"/>
        </w:rPr>
        <w:t>misinterpretations of groundwater storage variations</w:t>
      </w:r>
      <w:r w:rsidR="00834A84">
        <w:rPr>
          <w:rFonts w:hint="eastAsia"/>
          <w:color w:val="0070C0"/>
        </w:rPr>
        <w:t xml:space="preserve"> caused by </w:t>
      </w:r>
      <w:r w:rsidR="00E14BC7">
        <w:rPr>
          <w:rFonts w:hint="eastAsia"/>
          <w:color w:val="0070C0"/>
        </w:rPr>
        <w:t xml:space="preserve">the </w:t>
      </w:r>
      <w:r w:rsidR="004077C9" w:rsidRPr="004077C9">
        <w:rPr>
          <w:color w:val="0070C0"/>
        </w:rPr>
        <w:t>incomprehensive considerations of non-groundwater components</w:t>
      </w:r>
      <w:r w:rsidR="004077C9">
        <w:rPr>
          <w:rFonts w:hint="eastAsia"/>
          <w:color w:val="0070C0"/>
        </w:rPr>
        <w:t xml:space="preserve"> </w:t>
      </w:r>
      <w:r w:rsidR="00F84A66">
        <w:rPr>
          <w:rFonts w:hint="eastAsia"/>
          <w:color w:val="0070C0"/>
        </w:rPr>
        <w:t xml:space="preserve">has been </w:t>
      </w:r>
      <w:r w:rsidR="00BD2159">
        <w:rPr>
          <w:rFonts w:hint="eastAsia"/>
          <w:color w:val="0070C0"/>
        </w:rPr>
        <w:t>added to the abstract in</w:t>
      </w:r>
      <w:r w:rsidR="0030599F">
        <w:rPr>
          <w:rFonts w:hint="eastAsia"/>
          <w:color w:val="0070C0"/>
        </w:rPr>
        <w:t xml:space="preserve"> </w:t>
      </w:r>
      <w:r w:rsidR="0030599F" w:rsidRPr="00C3412C">
        <w:rPr>
          <w:color w:val="0070C0"/>
        </w:rPr>
        <w:t xml:space="preserve">the </w:t>
      </w:r>
      <w:r w:rsidR="0030599F">
        <w:rPr>
          <w:rFonts w:hint="eastAsia"/>
          <w:color w:val="0070C0"/>
        </w:rPr>
        <w:t xml:space="preserve">revised </w:t>
      </w:r>
      <w:r w:rsidR="0030599F" w:rsidRPr="00C3412C">
        <w:rPr>
          <w:color w:val="0070C0"/>
        </w:rPr>
        <w:t>supplements</w:t>
      </w:r>
      <w:r w:rsidR="0030599F">
        <w:rPr>
          <w:rFonts w:hint="eastAsia"/>
          <w:color w:val="0070C0"/>
        </w:rPr>
        <w:t>.</w:t>
      </w:r>
    </w:p>
    <w:p w14:paraId="1D1A87D0" w14:textId="0A664E28" w:rsidR="006F6A3D" w:rsidRPr="002A6DE3" w:rsidRDefault="006F6A3D" w:rsidP="006F6A3D">
      <w:pPr>
        <w:spacing w:beforeLines="50" w:before="156" w:afterLines="50" w:after="156" w:line="360" w:lineRule="auto"/>
        <w:rPr>
          <w:color w:val="0070C0"/>
        </w:rPr>
      </w:pPr>
      <w:r w:rsidRPr="002A6DE3">
        <w:rPr>
          <w:color w:val="0070C0"/>
        </w:rPr>
        <w:t xml:space="preserve">Line </w:t>
      </w:r>
      <w:r w:rsidR="00B504CB">
        <w:rPr>
          <w:rFonts w:hint="eastAsia"/>
          <w:color w:val="0070C0"/>
        </w:rPr>
        <w:t>21</w:t>
      </w:r>
      <w:r w:rsidR="00A27021" w:rsidRPr="008D7E47">
        <w:rPr>
          <w:rFonts w:cs="Times New Roman"/>
          <w:color w:val="0070C0"/>
        </w:rPr>
        <w:t>–</w:t>
      </w:r>
      <w:r w:rsidR="00B504CB">
        <w:rPr>
          <w:rFonts w:hint="eastAsia"/>
          <w:color w:val="0070C0"/>
        </w:rPr>
        <w:t>27</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4A93A47F" w14:textId="314332C9" w:rsidR="006F6A3D" w:rsidRPr="002A6DE3" w:rsidRDefault="00FB06BD" w:rsidP="00125F41">
      <w:pPr>
        <w:spacing w:line="360" w:lineRule="auto"/>
        <w:rPr>
          <w:i/>
          <w:iCs/>
          <w:color w:val="0070C0"/>
        </w:rPr>
      </w:pPr>
      <w:r w:rsidRPr="00FB06BD">
        <w:rPr>
          <w:i/>
          <w:iCs/>
          <w:color w:val="0070C0"/>
        </w:rPr>
        <w:t>Compared to igGWSA, simplified estimation would lead to misinterpretations of groundwater storage variations. For example, neglecting glaciers and permafrost would erroneously interpret glacier melting and permafrost degradation as part of changes in groundwater storage, respectively, thereby exaggerating groundwater mass loss in global glaciated areas and concealing groundwater mass gain in global permafrost zone. Failure to account for lakes and reservoirs would also lead to an overestimation of groundwater decline globally.</w:t>
      </w:r>
    </w:p>
    <w:p w14:paraId="2ABD2700" w14:textId="77777777" w:rsidR="00125F41" w:rsidRPr="002A6DE3" w:rsidRDefault="00125F41" w:rsidP="00125F41">
      <w:pPr>
        <w:spacing w:line="360" w:lineRule="auto"/>
      </w:pPr>
    </w:p>
    <w:p w14:paraId="3DA2104C" w14:textId="375B8457" w:rsidR="00BB32A0" w:rsidRPr="002A6DE3" w:rsidRDefault="00D3024E" w:rsidP="00DB6C55">
      <w:pPr>
        <w:pStyle w:val="a7"/>
        <w:numPr>
          <w:ilvl w:val="0"/>
          <w:numId w:val="4"/>
        </w:numPr>
        <w:spacing w:line="360" w:lineRule="auto"/>
        <w:ind w:firstLineChars="0"/>
      </w:pPr>
      <w:r w:rsidRPr="00D3024E">
        <w:t>LN26: “https://doi.org/10.5281/zenodo.16871689 (Wang et al., 2025)” – The data is provided as a .mat file. Matlab is not freely available, making the data un-</w:t>
      </w:r>
      <w:r w:rsidRPr="00D3024E">
        <w:lastRenderedPageBreak/>
        <w:t>accessible to many. Can the authors provide the dataset in an open format; e.g. in .nc or a multi-band .tiff?</w:t>
      </w:r>
    </w:p>
    <w:p w14:paraId="553B3CD8" w14:textId="17497BE2" w:rsidR="00925103" w:rsidRPr="002A6DE3" w:rsidRDefault="00125F41" w:rsidP="00125F41">
      <w:pPr>
        <w:spacing w:line="360" w:lineRule="auto"/>
        <w:rPr>
          <w:color w:val="0070C0"/>
        </w:rPr>
      </w:pPr>
      <w:r w:rsidRPr="002A6DE3">
        <w:rPr>
          <w:rFonts w:hint="eastAsia"/>
          <w:b/>
          <w:bCs/>
          <w:color w:val="0070C0"/>
        </w:rPr>
        <w:t>Reply</w:t>
      </w:r>
      <w:r w:rsidRPr="002A6DE3">
        <w:rPr>
          <w:rFonts w:hint="eastAsia"/>
          <w:color w:val="0070C0"/>
        </w:rPr>
        <w:t xml:space="preserve">: </w:t>
      </w:r>
      <w:r w:rsidR="00AB789A" w:rsidRPr="00AB789A">
        <w:rPr>
          <w:color w:val="0070C0"/>
        </w:rPr>
        <w:t>Thanks for the suggestion.</w:t>
      </w:r>
      <w:r w:rsidR="004C22CA">
        <w:rPr>
          <w:rFonts w:hint="eastAsia"/>
          <w:color w:val="0070C0"/>
        </w:rPr>
        <w:t xml:space="preserve"> We have</w:t>
      </w:r>
      <w:r w:rsidR="00E40CF9">
        <w:rPr>
          <w:rFonts w:hint="eastAsia"/>
          <w:color w:val="0070C0"/>
        </w:rPr>
        <w:t xml:space="preserve"> provided</w:t>
      </w:r>
      <w:r w:rsidR="00F65159">
        <w:rPr>
          <w:rFonts w:hint="eastAsia"/>
          <w:color w:val="0070C0"/>
        </w:rPr>
        <w:t xml:space="preserve"> the igGWSA dataset</w:t>
      </w:r>
      <w:r w:rsidR="007D44FC">
        <w:rPr>
          <w:rFonts w:hint="eastAsia"/>
          <w:color w:val="0070C0"/>
        </w:rPr>
        <w:t xml:space="preserve"> </w:t>
      </w:r>
      <w:r w:rsidR="007D44FC" w:rsidRPr="007D44FC">
        <w:rPr>
          <w:color w:val="0070C0"/>
        </w:rPr>
        <w:t xml:space="preserve">in </w:t>
      </w:r>
      <w:r w:rsidR="00D704F1" w:rsidRPr="00D704F1">
        <w:rPr>
          <w:color w:val="0070C0"/>
        </w:rPr>
        <w:t>NetCDF</w:t>
      </w:r>
      <w:r w:rsidR="007D44FC" w:rsidRPr="007D44FC">
        <w:rPr>
          <w:color w:val="0070C0"/>
        </w:rPr>
        <w:t xml:space="preserve"> format</w:t>
      </w:r>
      <w:r w:rsidR="00B96578">
        <w:rPr>
          <w:rFonts w:hint="eastAsia"/>
          <w:color w:val="0070C0"/>
        </w:rPr>
        <w:t xml:space="preserve"> </w:t>
      </w:r>
      <w:r w:rsidR="00B96578" w:rsidRPr="00B96578">
        <w:rPr>
          <w:color w:val="0070C0"/>
        </w:rPr>
        <w:t>on Zenodo</w:t>
      </w:r>
      <w:r w:rsidR="007D44FC">
        <w:rPr>
          <w:rFonts w:hint="eastAsia"/>
          <w:color w:val="0070C0"/>
        </w:rPr>
        <w:t>.</w:t>
      </w:r>
      <w:r w:rsidR="000C6985">
        <w:rPr>
          <w:rFonts w:hint="eastAsia"/>
          <w:color w:val="0070C0"/>
        </w:rPr>
        <w:t xml:space="preserve"> </w:t>
      </w:r>
      <w:r w:rsidR="00273FE3">
        <w:rPr>
          <w:rFonts w:hint="eastAsia"/>
          <w:color w:val="0070C0"/>
        </w:rPr>
        <w:t>The new version</w:t>
      </w:r>
      <w:r w:rsidR="00101AC8">
        <w:rPr>
          <w:rFonts w:hint="eastAsia"/>
          <w:color w:val="0070C0"/>
        </w:rPr>
        <w:t xml:space="preserve"> of</w:t>
      </w:r>
      <w:r w:rsidR="00B15C78">
        <w:rPr>
          <w:rFonts w:hint="eastAsia"/>
          <w:color w:val="0070C0"/>
        </w:rPr>
        <w:t xml:space="preserve"> </w:t>
      </w:r>
      <w:r w:rsidR="00B15C78" w:rsidRPr="00B15C78">
        <w:rPr>
          <w:color w:val="0070C0"/>
        </w:rPr>
        <w:t>igGWSA dataset</w:t>
      </w:r>
      <w:r w:rsidR="00B15C78">
        <w:rPr>
          <w:rFonts w:hint="eastAsia"/>
          <w:color w:val="0070C0"/>
        </w:rPr>
        <w:t xml:space="preserve"> is</w:t>
      </w:r>
      <w:r w:rsidR="007F6461">
        <w:rPr>
          <w:rFonts w:hint="eastAsia"/>
          <w:color w:val="0070C0"/>
        </w:rPr>
        <w:t xml:space="preserve"> </w:t>
      </w:r>
      <w:r w:rsidR="007F6461" w:rsidRPr="007F6461">
        <w:rPr>
          <w:color w:val="0070C0"/>
        </w:rPr>
        <w:t>publicly available</w:t>
      </w:r>
      <w:r w:rsidR="007F6461">
        <w:rPr>
          <w:rFonts w:hint="eastAsia"/>
          <w:color w:val="0070C0"/>
        </w:rPr>
        <w:t xml:space="preserve"> </w:t>
      </w:r>
      <w:r w:rsidR="007F6461" w:rsidRPr="007F6461">
        <w:rPr>
          <w:color w:val="0070C0"/>
        </w:rPr>
        <w:t>through</w:t>
      </w:r>
      <w:r w:rsidR="007F6461">
        <w:rPr>
          <w:rFonts w:hint="eastAsia"/>
          <w:color w:val="0070C0"/>
        </w:rPr>
        <w:t xml:space="preserve"> </w:t>
      </w:r>
      <w:r w:rsidR="00AD71C6" w:rsidRPr="00AD71C6">
        <w:rPr>
          <w:color w:val="0070C0"/>
        </w:rPr>
        <w:t>https://doi.org/10.5281/zenodo.18216946</w:t>
      </w:r>
      <w:r w:rsidR="00AD71C6">
        <w:rPr>
          <w:rFonts w:hint="eastAsia"/>
          <w:color w:val="0070C0"/>
        </w:rPr>
        <w:t>.</w:t>
      </w:r>
    </w:p>
    <w:p w14:paraId="58E31955" w14:textId="77777777" w:rsidR="001229EC" w:rsidRPr="002A6DE3" w:rsidRDefault="001229EC" w:rsidP="00125F41">
      <w:pPr>
        <w:spacing w:line="360" w:lineRule="auto"/>
      </w:pPr>
    </w:p>
    <w:p w14:paraId="7444A65B" w14:textId="32B1FC07" w:rsidR="00986E68" w:rsidRPr="002A6DE3" w:rsidRDefault="00AB7AD2" w:rsidP="00DB6C55">
      <w:pPr>
        <w:pStyle w:val="a7"/>
        <w:numPr>
          <w:ilvl w:val="0"/>
          <w:numId w:val="4"/>
        </w:numPr>
        <w:spacing w:line="360" w:lineRule="auto"/>
        <w:ind w:firstLineChars="0"/>
      </w:pPr>
      <w:r w:rsidRPr="00AB7AD2">
        <w:t>Chapter 2: As mentioned above, this chapter presents a lot of datasets without necessarily justifying why such data are needed. Add a brief section at the beginning of the chapter summarizing what data are presented/detailed in the later stages</w:t>
      </w:r>
      <w:r w:rsidR="00A15BDE" w:rsidRPr="002A6DE3">
        <w:t>.</w:t>
      </w:r>
    </w:p>
    <w:p w14:paraId="4AACF415" w14:textId="1CD703A6" w:rsidR="00125F41" w:rsidRPr="002A6DE3" w:rsidRDefault="00125F41" w:rsidP="00125F41">
      <w:pPr>
        <w:spacing w:line="360" w:lineRule="auto"/>
        <w:rPr>
          <w:color w:val="0070C0"/>
        </w:rPr>
      </w:pPr>
      <w:r w:rsidRPr="002A6DE3">
        <w:rPr>
          <w:rFonts w:hint="eastAsia"/>
          <w:b/>
          <w:bCs/>
          <w:color w:val="0070C0"/>
        </w:rPr>
        <w:t>Reply</w:t>
      </w:r>
      <w:r w:rsidRPr="002A6DE3">
        <w:rPr>
          <w:rFonts w:hint="eastAsia"/>
          <w:color w:val="0070C0"/>
        </w:rPr>
        <w:t xml:space="preserve">: </w:t>
      </w:r>
      <w:r w:rsidR="005211F8" w:rsidRPr="004D2F58">
        <w:rPr>
          <w:color w:val="0070C0"/>
        </w:rPr>
        <w:t>Thanks for the comment.</w:t>
      </w:r>
      <w:r w:rsidR="004D6CE6">
        <w:rPr>
          <w:rFonts w:hint="eastAsia"/>
          <w:color w:val="0070C0"/>
        </w:rPr>
        <w:t xml:space="preserve"> </w:t>
      </w:r>
      <w:r w:rsidR="008B22D1">
        <w:rPr>
          <w:rFonts w:hint="eastAsia"/>
          <w:color w:val="0070C0"/>
        </w:rPr>
        <w:t xml:space="preserve">A brief section has been added </w:t>
      </w:r>
      <w:r w:rsidR="00A253E4">
        <w:rPr>
          <w:rFonts w:hint="eastAsia"/>
          <w:color w:val="0070C0"/>
        </w:rPr>
        <w:t>at the beginning of Chapter 2</w:t>
      </w:r>
      <w:r w:rsidR="00B03A7B">
        <w:rPr>
          <w:rFonts w:hint="eastAsia"/>
          <w:color w:val="0070C0"/>
        </w:rPr>
        <w:t xml:space="preserve"> </w:t>
      </w:r>
      <w:r w:rsidR="00072CDB" w:rsidRPr="00A021AC">
        <w:rPr>
          <w:color w:val="0070C0"/>
        </w:rPr>
        <w:t>in the revised manuscript</w:t>
      </w:r>
      <w:r w:rsidR="00072CDB">
        <w:rPr>
          <w:rFonts w:hint="eastAsia"/>
          <w:color w:val="0070C0"/>
        </w:rPr>
        <w:t xml:space="preserve"> </w:t>
      </w:r>
      <w:r w:rsidR="00B03A7B">
        <w:rPr>
          <w:rFonts w:hint="eastAsia"/>
          <w:color w:val="0070C0"/>
        </w:rPr>
        <w:t xml:space="preserve">to summarize the datasets </w:t>
      </w:r>
      <w:r w:rsidR="00C47D2E" w:rsidRPr="00C47D2E">
        <w:rPr>
          <w:color w:val="0070C0"/>
        </w:rPr>
        <w:t>utilized for generating igGWSA</w:t>
      </w:r>
      <w:r w:rsidR="00C47D2E">
        <w:rPr>
          <w:rFonts w:hint="eastAsia"/>
          <w:color w:val="0070C0"/>
        </w:rPr>
        <w:t xml:space="preserve"> in this study.</w:t>
      </w:r>
    </w:p>
    <w:p w14:paraId="1FABF925" w14:textId="78DF22BF" w:rsidR="00F33FA8" w:rsidRPr="002A6DE3" w:rsidRDefault="00F33FA8" w:rsidP="00F33FA8">
      <w:pPr>
        <w:spacing w:beforeLines="50" w:before="156" w:afterLines="50" w:after="156" w:line="360" w:lineRule="auto"/>
        <w:rPr>
          <w:color w:val="0070C0"/>
        </w:rPr>
      </w:pPr>
      <w:r w:rsidRPr="002A6DE3">
        <w:rPr>
          <w:color w:val="0070C0"/>
        </w:rPr>
        <w:t xml:space="preserve">Line </w:t>
      </w:r>
      <w:r w:rsidR="00E16A2E">
        <w:rPr>
          <w:rFonts w:hint="eastAsia"/>
          <w:color w:val="0070C0"/>
        </w:rPr>
        <w:t>114</w:t>
      </w:r>
      <w:r w:rsidR="00E16A2E" w:rsidRPr="008D7E47">
        <w:rPr>
          <w:rFonts w:cs="Times New Roman"/>
          <w:color w:val="0070C0"/>
        </w:rPr>
        <w:t>–</w:t>
      </w:r>
      <w:r w:rsidR="007A2837">
        <w:rPr>
          <w:rFonts w:cs="Times New Roman" w:hint="eastAsia"/>
          <w:color w:val="0070C0"/>
        </w:rPr>
        <w:t>121</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2381D62A" w14:textId="1B2BCBA1" w:rsidR="00F33FA8" w:rsidRPr="002A6DE3" w:rsidRDefault="005666D7" w:rsidP="00F33FA8">
      <w:pPr>
        <w:spacing w:line="360" w:lineRule="auto"/>
        <w:rPr>
          <w:i/>
          <w:iCs/>
          <w:color w:val="0070C0"/>
        </w:rPr>
      </w:pPr>
      <w:r w:rsidRPr="005666D7">
        <w:rPr>
          <w:i/>
          <w:iCs/>
          <w:color w:val="0070C0"/>
        </w:rPr>
        <w:t xml:space="preserve">Four categories of data were utilized in this study to generate igGWSA: (1) terrestrial water storage data, which was the fundamental data source for </w:t>
      </w:r>
      <w:r w:rsidR="00863901" w:rsidRPr="00863901">
        <w:rPr>
          <w:i/>
          <w:iCs/>
          <w:color w:val="0070C0"/>
        </w:rPr>
        <w:t>estimating</w:t>
      </w:r>
      <w:r w:rsidRPr="005666D7">
        <w:rPr>
          <w:i/>
          <w:iCs/>
          <w:color w:val="0070C0"/>
        </w:rPr>
        <w:t xml:space="preserve"> igGWSA; (2) non-groundwater components data, including glaciers, permafrost, snow, lakes, reservoirs, surface runoff, plant canopy water, and profile soil moisture, which would be deducted from terrestrial water storage to isolate igGWSA; (3) predictor variables for profile soil moisture, which served to reduce the uncertainty in single-source profile soil moisture simulation; and (4) in situ-observed and model-simulated groundwater data, which acted as independent benchmarks for validating igGWSA. Detailed descriptions of the aforementioned datasets were presented below</w:t>
      </w:r>
      <w:r w:rsidR="00A445E7" w:rsidRPr="002A6DE3">
        <w:rPr>
          <w:i/>
          <w:iCs/>
          <w:color w:val="0070C0"/>
        </w:rPr>
        <w:t>.</w:t>
      </w:r>
    </w:p>
    <w:p w14:paraId="02B61E10" w14:textId="77777777" w:rsidR="00F33FA8" w:rsidRPr="002A6DE3" w:rsidRDefault="00F33FA8" w:rsidP="00125F41">
      <w:pPr>
        <w:spacing w:line="360" w:lineRule="auto"/>
      </w:pPr>
    </w:p>
    <w:p w14:paraId="70E5C2C9" w14:textId="02AD18DF" w:rsidR="00125F41" w:rsidRPr="002A6DE3" w:rsidRDefault="00F413C4" w:rsidP="00660A11">
      <w:pPr>
        <w:pStyle w:val="a7"/>
        <w:numPr>
          <w:ilvl w:val="0"/>
          <w:numId w:val="4"/>
        </w:numPr>
        <w:spacing w:line="360" w:lineRule="auto"/>
        <w:ind w:firstLineChars="0"/>
      </w:pPr>
      <w:r>
        <w:rPr>
          <w:rFonts w:hint="eastAsia"/>
        </w:rPr>
        <w:t>C</w:t>
      </w:r>
      <w:r w:rsidRPr="00F413C4">
        <w:t>hapter 2:</w:t>
      </w:r>
      <w:r w:rsidR="00FE6941">
        <w:rPr>
          <w:rFonts w:hint="eastAsia"/>
        </w:rPr>
        <w:t xml:space="preserve"> </w:t>
      </w:r>
      <w:r w:rsidR="00FE6941" w:rsidRPr="00FE6941">
        <w:t>All the datasets used in this study have varying resolutions (mostly varied spatial resolutions). The authors briefly state that they resample data using the bilinear interpolation method. They should add a bit more detail acknowledging the scale issues</w:t>
      </w:r>
      <w:r w:rsidR="00FE6941">
        <w:rPr>
          <w:rFonts w:hint="eastAsia"/>
        </w:rPr>
        <w:t>.</w:t>
      </w:r>
    </w:p>
    <w:p w14:paraId="7F6E5132" w14:textId="63CABCFF" w:rsidR="00433373" w:rsidRPr="002A6DE3" w:rsidRDefault="00125F41" w:rsidP="00125F41">
      <w:pPr>
        <w:spacing w:line="360" w:lineRule="auto"/>
        <w:rPr>
          <w:color w:val="0070C0"/>
        </w:rPr>
      </w:pPr>
      <w:r w:rsidRPr="002A6DE3">
        <w:rPr>
          <w:rFonts w:hint="eastAsia"/>
          <w:b/>
          <w:bCs/>
          <w:color w:val="0070C0"/>
        </w:rPr>
        <w:t>Reply</w:t>
      </w:r>
      <w:r w:rsidRPr="002A6DE3">
        <w:rPr>
          <w:rFonts w:hint="eastAsia"/>
          <w:color w:val="0070C0"/>
        </w:rPr>
        <w:t xml:space="preserve">: </w:t>
      </w:r>
      <w:r w:rsidR="00784EC9" w:rsidRPr="004D2F58">
        <w:rPr>
          <w:color w:val="0070C0"/>
        </w:rPr>
        <w:t>Thanks for the comment</w:t>
      </w:r>
      <w:r w:rsidR="00743644" w:rsidRPr="002A6DE3">
        <w:rPr>
          <w:rFonts w:hint="eastAsia"/>
          <w:color w:val="0070C0"/>
        </w:rPr>
        <w:t>.</w:t>
      </w:r>
      <w:r w:rsidR="00784EC9">
        <w:rPr>
          <w:rFonts w:hint="eastAsia"/>
          <w:color w:val="0070C0"/>
        </w:rPr>
        <w:t xml:space="preserve"> </w:t>
      </w:r>
      <w:r w:rsidR="000271FB" w:rsidRPr="000271FB">
        <w:rPr>
          <w:color w:val="0070C0"/>
        </w:rPr>
        <w:t>A more detailed description of the spatial resolution issue</w:t>
      </w:r>
      <w:r w:rsidR="000271FB">
        <w:rPr>
          <w:rFonts w:hint="eastAsia"/>
          <w:color w:val="0070C0"/>
        </w:rPr>
        <w:t xml:space="preserve">s </w:t>
      </w:r>
      <w:r w:rsidR="003D60EA">
        <w:rPr>
          <w:rFonts w:hint="eastAsia"/>
          <w:color w:val="0070C0"/>
        </w:rPr>
        <w:t xml:space="preserve">has </w:t>
      </w:r>
      <w:r w:rsidR="003B3D2F" w:rsidRPr="004F6380">
        <w:rPr>
          <w:color w:val="0070C0"/>
        </w:rPr>
        <w:t xml:space="preserve">been added to the final paragraph of Chapter 2 </w:t>
      </w:r>
      <w:r w:rsidR="003B3D2F" w:rsidRPr="004D2F58">
        <w:rPr>
          <w:color w:val="0070C0"/>
        </w:rPr>
        <w:t>in the revised manuscript</w:t>
      </w:r>
      <w:r w:rsidR="003B3D2F" w:rsidRPr="004F6380">
        <w:rPr>
          <w:color w:val="0070C0"/>
        </w:rPr>
        <w:t>.</w:t>
      </w:r>
    </w:p>
    <w:p w14:paraId="6116D2D5" w14:textId="1101EA8C" w:rsidR="0098470E" w:rsidRPr="002A6DE3" w:rsidRDefault="0098470E" w:rsidP="0098470E">
      <w:pPr>
        <w:spacing w:beforeLines="50" w:before="156" w:afterLines="50" w:after="156" w:line="360" w:lineRule="auto"/>
        <w:rPr>
          <w:color w:val="0070C0"/>
        </w:rPr>
      </w:pPr>
      <w:r w:rsidRPr="002A6DE3">
        <w:rPr>
          <w:color w:val="0070C0"/>
        </w:rPr>
        <w:lastRenderedPageBreak/>
        <w:t xml:space="preserve">Line </w:t>
      </w:r>
      <w:r w:rsidR="002350D6">
        <w:rPr>
          <w:rFonts w:hint="eastAsia"/>
          <w:color w:val="0070C0"/>
        </w:rPr>
        <w:t>219</w:t>
      </w:r>
      <w:r w:rsidR="002350D6" w:rsidRPr="008D7E47">
        <w:rPr>
          <w:rFonts w:cs="Times New Roman"/>
          <w:color w:val="0070C0"/>
        </w:rPr>
        <w:t>–</w:t>
      </w:r>
      <w:r w:rsidR="00E47519">
        <w:rPr>
          <w:rFonts w:cs="Times New Roman" w:hint="eastAsia"/>
          <w:color w:val="0070C0"/>
        </w:rPr>
        <w:t>22</w:t>
      </w:r>
      <w:r w:rsidR="008E0C6C">
        <w:rPr>
          <w:rFonts w:cs="Times New Roman" w:hint="eastAsia"/>
          <w:color w:val="0070C0"/>
        </w:rPr>
        <w:t>7</w:t>
      </w:r>
      <w:r w:rsidRPr="002A6DE3">
        <w:rPr>
          <w:rFonts w:hint="eastAsia"/>
          <w:color w:val="0070C0"/>
        </w:rPr>
        <w:t xml:space="preserve"> </w:t>
      </w:r>
      <w:r w:rsidRPr="002A6DE3">
        <w:rPr>
          <w:color w:val="0070C0"/>
        </w:rPr>
        <w:t>in revised ma</w:t>
      </w:r>
      <w:r w:rsidRPr="00C41122">
        <w:rPr>
          <w:color w:val="0070C0"/>
        </w:rPr>
        <w:t>nuscript</w:t>
      </w:r>
      <w:r w:rsidRPr="00C41122">
        <w:rPr>
          <w:rFonts w:hint="eastAsia"/>
          <w:color w:val="0070C0"/>
        </w:rPr>
        <w:t xml:space="preserve"> </w:t>
      </w:r>
      <w:r w:rsidRPr="00C41122">
        <w:rPr>
          <w:color w:val="0070C0"/>
        </w:rPr>
        <w:t>with changes mark</w:t>
      </w:r>
      <w:r w:rsidRPr="002A6DE3">
        <w:rPr>
          <w:color w:val="0070C0"/>
        </w:rPr>
        <w:t>ed:</w:t>
      </w:r>
    </w:p>
    <w:p w14:paraId="396E8524" w14:textId="5718E0C4" w:rsidR="00125F41" w:rsidRPr="002A6DE3" w:rsidRDefault="00F136A5" w:rsidP="00125F41">
      <w:pPr>
        <w:spacing w:line="360" w:lineRule="auto"/>
        <w:rPr>
          <w:i/>
          <w:iCs/>
          <w:color w:val="0070C0"/>
        </w:rPr>
      </w:pPr>
      <w:r>
        <w:rPr>
          <w:rFonts w:hint="eastAsia"/>
          <w:i/>
          <w:iCs/>
          <w:color w:val="0070C0"/>
        </w:rPr>
        <w:t xml:space="preserve">... </w:t>
      </w:r>
      <w:r w:rsidR="00DB1817" w:rsidRPr="00DB1817">
        <w:rPr>
          <w:i/>
          <w:iCs/>
          <w:color w:val="0070C0"/>
        </w:rPr>
        <w:t>The spatial resolution of these gridded datasets varied significantly, ranging from 0.083º</w:t>
      </w:r>
      <w:r w:rsidR="00DB1817" w:rsidRPr="00222BEB">
        <w:rPr>
          <w:i/>
          <w:iCs/>
          <w:color w:val="0070C0"/>
        </w:rPr>
        <w:sym w:font="Wingdings 2" w:char="F0CE"/>
      </w:r>
      <w:r w:rsidR="00DB1817" w:rsidRPr="00DB1817">
        <w:rPr>
          <w:i/>
          <w:iCs/>
          <w:color w:val="0070C0"/>
        </w:rPr>
        <w:t>0.083º to 1.25º</w:t>
      </w:r>
      <w:r w:rsidR="00DB1817" w:rsidRPr="00222BEB">
        <w:rPr>
          <w:i/>
          <w:iCs/>
          <w:color w:val="0070C0"/>
        </w:rPr>
        <w:sym w:font="Wingdings 2" w:char="F0CE"/>
      </w:r>
      <w:r w:rsidR="00DB1817" w:rsidRPr="00DB1817">
        <w:rPr>
          <w:i/>
          <w:iCs/>
          <w:color w:val="0070C0"/>
        </w:rPr>
        <w:t>0.9375º. As a compromise, a uniform spatial resolution of 0.5º</w:t>
      </w:r>
      <w:r w:rsidR="00DB1817" w:rsidRPr="00222BEB">
        <w:rPr>
          <w:i/>
          <w:iCs/>
          <w:color w:val="0070C0"/>
        </w:rPr>
        <w:sym w:font="Wingdings 2" w:char="F0CE"/>
      </w:r>
      <w:r w:rsidR="00DB1817" w:rsidRPr="00DB1817">
        <w:rPr>
          <w:i/>
          <w:iCs/>
          <w:color w:val="0070C0"/>
        </w:rPr>
        <w:t>0.5º was adopted for this study. For datasets with resolution finer than 0.5º</w:t>
      </w:r>
      <w:r w:rsidR="00DB1817" w:rsidRPr="00222BEB">
        <w:rPr>
          <w:i/>
          <w:iCs/>
          <w:color w:val="0070C0"/>
        </w:rPr>
        <w:sym w:font="Wingdings 2" w:char="F0CE"/>
      </w:r>
      <w:r w:rsidR="00DB1817" w:rsidRPr="00DB1817">
        <w:rPr>
          <w:i/>
          <w:iCs/>
          <w:color w:val="0070C0"/>
        </w:rPr>
        <w:t>0.5º, e.g., 0.1º</w:t>
      </w:r>
      <w:r w:rsidR="00DB1817" w:rsidRPr="00222BEB">
        <w:rPr>
          <w:i/>
          <w:iCs/>
          <w:color w:val="0070C0"/>
        </w:rPr>
        <w:sym w:font="Wingdings 2" w:char="F0CE"/>
      </w:r>
      <w:r w:rsidR="00DB1817" w:rsidRPr="00DB1817">
        <w:rPr>
          <w:i/>
          <w:iCs/>
          <w:color w:val="0070C0"/>
        </w:rPr>
        <w:t>0.1º, the raw data can be upscaled by averaging the values within every non-overlapping 5</w:t>
      </w:r>
      <w:r w:rsidR="00DB1817" w:rsidRPr="00222BEB">
        <w:rPr>
          <w:i/>
          <w:iCs/>
          <w:color w:val="0070C0"/>
        </w:rPr>
        <w:sym w:font="Wingdings 2" w:char="F0CE"/>
      </w:r>
      <w:r w:rsidR="00DB1817" w:rsidRPr="00DB1817">
        <w:rPr>
          <w:i/>
          <w:iCs/>
          <w:color w:val="0070C0"/>
        </w:rPr>
        <w:t>5 pixel block. For datasets with resolution coarser than 0.5º</w:t>
      </w:r>
      <w:r w:rsidR="00DB1817" w:rsidRPr="00222BEB">
        <w:rPr>
          <w:i/>
          <w:iCs/>
          <w:color w:val="0070C0"/>
        </w:rPr>
        <w:sym w:font="Wingdings 2" w:char="F0CE"/>
      </w:r>
      <w:r w:rsidR="00DB1817" w:rsidRPr="00DB1817">
        <w:rPr>
          <w:i/>
          <w:iCs/>
          <w:color w:val="0070C0"/>
        </w:rPr>
        <w:t>0.5º, e.g., 1º</w:t>
      </w:r>
      <w:r w:rsidR="00DB1817" w:rsidRPr="00222BEB">
        <w:rPr>
          <w:i/>
          <w:iCs/>
          <w:color w:val="0070C0"/>
        </w:rPr>
        <w:sym w:font="Wingdings 2" w:char="F0CE"/>
      </w:r>
      <w:r w:rsidR="00DB1817" w:rsidRPr="00DB1817">
        <w:rPr>
          <w:i/>
          <w:iCs/>
          <w:color w:val="0070C0"/>
        </w:rPr>
        <w:t xml:space="preserve">1º, scale harmonization was achieved by applying bilinear interpolation. </w:t>
      </w:r>
      <w:r w:rsidR="00505361" w:rsidRPr="00505361">
        <w:rPr>
          <w:i/>
          <w:iCs/>
          <w:color w:val="0070C0"/>
        </w:rPr>
        <w:t>Bilinear interpolation incorporates the values of the four surrounding pixels, producing a smoother output than nearest neighbour interpolation (Hu et al., 2013; Ruan et al., 2025). Therefore, it is more appropriate for continuous data, such as soil moisture data used in this study</w:t>
      </w:r>
      <w:r w:rsidR="00DB1817" w:rsidRPr="00DB1817">
        <w:rPr>
          <w:i/>
          <w:iCs/>
          <w:color w:val="0070C0"/>
        </w:rPr>
        <w:t>.</w:t>
      </w:r>
    </w:p>
    <w:p w14:paraId="5FF6941D" w14:textId="77777777" w:rsidR="00125F41" w:rsidRPr="002A6DE3" w:rsidRDefault="00125F41" w:rsidP="00125F41">
      <w:pPr>
        <w:spacing w:line="360" w:lineRule="auto"/>
      </w:pPr>
    </w:p>
    <w:p w14:paraId="119CF4CE" w14:textId="393768CE" w:rsidR="00125F41" w:rsidRPr="002A6DE3" w:rsidRDefault="00C031BB" w:rsidP="00660A11">
      <w:pPr>
        <w:pStyle w:val="a7"/>
        <w:numPr>
          <w:ilvl w:val="0"/>
          <w:numId w:val="4"/>
        </w:numPr>
        <w:spacing w:line="360" w:lineRule="auto"/>
        <w:ind w:firstLineChars="0"/>
      </w:pPr>
      <w:r w:rsidRPr="00C031BB">
        <w:t>LN133: ‘Snow water equivalent simulations from seven reanalysis products’ - which metric is used for the SWE ensemble-wighted</w:t>
      </w:r>
      <w:r>
        <w:rPr>
          <w:rFonts w:hint="eastAsia"/>
        </w:rPr>
        <w:t xml:space="preserve"> </w:t>
      </w:r>
      <w:r w:rsidRPr="00C031BB">
        <w:t>average used in this study? average, median …?</w:t>
      </w:r>
    </w:p>
    <w:p w14:paraId="4D683543" w14:textId="50A755EA" w:rsidR="00125F41" w:rsidRPr="002A6DE3" w:rsidRDefault="00125F41" w:rsidP="00125F41">
      <w:pPr>
        <w:spacing w:line="360" w:lineRule="auto"/>
        <w:rPr>
          <w:color w:val="0070C0"/>
        </w:rPr>
      </w:pPr>
      <w:r w:rsidRPr="002A6DE3">
        <w:rPr>
          <w:rFonts w:hint="eastAsia"/>
          <w:b/>
          <w:bCs/>
          <w:color w:val="0070C0"/>
        </w:rPr>
        <w:t>Reply</w:t>
      </w:r>
      <w:r w:rsidRPr="002A6DE3">
        <w:rPr>
          <w:rFonts w:hint="eastAsia"/>
          <w:color w:val="0070C0"/>
        </w:rPr>
        <w:t xml:space="preserve">: </w:t>
      </w:r>
      <w:r w:rsidR="004B2E01" w:rsidRPr="004D2F58">
        <w:rPr>
          <w:color w:val="0070C0"/>
        </w:rPr>
        <w:t>Thanks for the comment.</w:t>
      </w:r>
      <w:r w:rsidR="004B2E01">
        <w:rPr>
          <w:rFonts w:hint="eastAsia"/>
          <w:color w:val="0070C0"/>
        </w:rPr>
        <w:t xml:space="preserve"> The weighted average</w:t>
      </w:r>
      <w:r w:rsidR="00201D43">
        <w:rPr>
          <w:rFonts w:hint="eastAsia"/>
          <w:color w:val="0070C0"/>
        </w:rPr>
        <w:t xml:space="preserve"> of SWE was </w:t>
      </w:r>
      <w:r w:rsidR="005901AB">
        <w:rPr>
          <w:rFonts w:hint="eastAsia"/>
          <w:color w:val="0070C0"/>
        </w:rPr>
        <w:t xml:space="preserve">obtained by </w:t>
      </w:r>
      <w:r w:rsidR="001C391A">
        <w:rPr>
          <w:rFonts w:hint="eastAsia"/>
          <w:color w:val="0070C0"/>
        </w:rPr>
        <w:t>using BTCH method</w:t>
      </w:r>
      <w:r w:rsidR="008E4249">
        <w:rPr>
          <w:rFonts w:hint="eastAsia"/>
          <w:color w:val="0070C0"/>
        </w:rPr>
        <w:t xml:space="preserve">. </w:t>
      </w:r>
      <w:r w:rsidR="00F31B6D">
        <w:rPr>
          <w:rFonts w:hint="eastAsia"/>
          <w:color w:val="0070C0"/>
        </w:rPr>
        <w:t>S</w:t>
      </w:r>
      <w:r w:rsidR="008E4249">
        <w:rPr>
          <w:rFonts w:hint="eastAsia"/>
          <w:color w:val="0070C0"/>
        </w:rPr>
        <w:t xml:space="preserve">pecifically, </w:t>
      </w:r>
      <w:r w:rsidR="00DB5F4E">
        <w:rPr>
          <w:rFonts w:hint="eastAsia"/>
          <w:color w:val="0070C0"/>
        </w:rPr>
        <w:t xml:space="preserve">the </w:t>
      </w:r>
      <w:r w:rsidR="00DB5F4E" w:rsidRPr="00DB5F4E">
        <w:rPr>
          <w:color w:val="0070C0"/>
        </w:rPr>
        <w:t xml:space="preserve">weight assigned to each dataset </w:t>
      </w:r>
      <w:r w:rsidR="00B41AF9">
        <w:rPr>
          <w:rFonts w:hint="eastAsia"/>
          <w:color w:val="0070C0"/>
        </w:rPr>
        <w:t>was</w:t>
      </w:r>
      <w:r w:rsidR="00DB5F4E" w:rsidRPr="00DB5F4E">
        <w:rPr>
          <w:color w:val="0070C0"/>
        </w:rPr>
        <w:t xml:space="preserve"> determined by its error variance</w:t>
      </w:r>
      <w:r w:rsidR="00F7607C">
        <w:rPr>
          <w:rFonts w:hint="eastAsia"/>
          <w:color w:val="0070C0"/>
        </w:rPr>
        <w:t xml:space="preserve">. </w:t>
      </w:r>
      <w:r w:rsidR="001B5FFC">
        <w:rPr>
          <w:rFonts w:hint="eastAsia"/>
          <w:color w:val="0070C0"/>
        </w:rPr>
        <w:t>D</w:t>
      </w:r>
      <w:r w:rsidR="00F7607C">
        <w:rPr>
          <w:rFonts w:hint="eastAsia"/>
          <w:color w:val="0070C0"/>
        </w:rPr>
        <w:t>escription</w:t>
      </w:r>
      <w:r w:rsidR="001B5FFC">
        <w:rPr>
          <w:rFonts w:hint="eastAsia"/>
          <w:color w:val="0070C0"/>
        </w:rPr>
        <w:t>s</w:t>
      </w:r>
      <w:r w:rsidR="00F7607C">
        <w:rPr>
          <w:rFonts w:hint="eastAsia"/>
          <w:color w:val="0070C0"/>
        </w:rPr>
        <w:t xml:space="preserve"> about</w:t>
      </w:r>
      <w:r w:rsidR="00EC657B">
        <w:rPr>
          <w:rFonts w:hint="eastAsia"/>
          <w:color w:val="0070C0"/>
        </w:rPr>
        <w:t xml:space="preserve"> </w:t>
      </w:r>
      <w:r w:rsidR="00EC657B" w:rsidRPr="00EC657B">
        <w:rPr>
          <w:color w:val="0070C0"/>
        </w:rPr>
        <w:t xml:space="preserve">weighted average </w:t>
      </w:r>
      <w:r w:rsidR="006B0BFC">
        <w:rPr>
          <w:rFonts w:hint="eastAsia"/>
          <w:color w:val="0070C0"/>
        </w:rPr>
        <w:t>were</w:t>
      </w:r>
      <w:r w:rsidR="00EC657B" w:rsidRPr="00EC657B">
        <w:rPr>
          <w:color w:val="0070C0"/>
        </w:rPr>
        <w:t xml:space="preserve"> not placed in the Data</w:t>
      </w:r>
      <w:r w:rsidR="00EF0582">
        <w:rPr>
          <w:rFonts w:hint="eastAsia"/>
          <w:color w:val="0070C0"/>
        </w:rPr>
        <w:t>sets</w:t>
      </w:r>
      <w:r w:rsidR="00EC657B" w:rsidRPr="00EC657B">
        <w:rPr>
          <w:color w:val="0070C0"/>
        </w:rPr>
        <w:t xml:space="preserve"> section here</w:t>
      </w:r>
      <w:r w:rsidR="00EF0582">
        <w:rPr>
          <w:rFonts w:hint="eastAsia"/>
          <w:color w:val="0070C0"/>
        </w:rPr>
        <w:t xml:space="preserve">, </w:t>
      </w:r>
      <w:r w:rsidR="00EF0582" w:rsidRPr="00EF0582">
        <w:rPr>
          <w:color w:val="0070C0"/>
        </w:rPr>
        <w:t>but rather in the</w:t>
      </w:r>
      <w:r w:rsidR="00BC3D0B">
        <w:rPr>
          <w:rFonts w:hint="eastAsia"/>
          <w:color w:val="0070C0"/>
        </w:rPr>
        <w:t xml:space="preserve"> </w:t>
      </w:r>
      <w:r w:rsidR="00BC3D0B" w:rsidRPr="00BC3D0B">
        <w:rPr>
          <w:color w:val="0070C0"/>
        </w:rPr>
        <w:t>Methods section and the</w:t>
      </w:r>
      <w:r w:rsidR="00BC3D0B">
        <w:rPr>
          <w:rFonts w:hint="eastAsia"/>
          <w:color w:val="0070C0"/>
        </w:rPr>
        <w:t xml:space="preserve"> supplement.</w:t>
      </w:r>
    </w:p>
    <w:p w14:paraId="702872A5" w14:textId="77777777" w:rsidR="00A62BCC" w:rsidRPr="002A6DE3" w:rsidRDefault="00A62BCC" w:rsidP="0046080E">
      <w:pPr>
        <w:spacing w:line="360" w:lineRule="auto"/>
      </w:pPr>
    </w:p>
    <w:p w14:paraId="4315912C" w14:textId="4FDB3A33" w:rsidR="00894417" w:rsidRPr="002A6DE3" w:rsidRDefault="000510F8" w:rsidP="00894417">
      <w:pPr>
        <w:pStyle w:val="a7"/>
        <w:numPr>
          <w:ilvl w:val="0"/>
          <w:numId w:val="4"/>
        </w:numPr>
        <w:spacing w:line="360" w:lineRule="auto"/>
        <w:ind w:firstLineChars="0"/>
      </w:pPr>
      <w:r w:rsidRPr="000510F8">
        <w:t>LN161-178: ‘2.2.7. Profile soil moisture (PSM) …’ – since you do not present the other datasets/variables with this much detail, this block of text could be well suited for the supplements (only keep a short summary here)</w:t>
      </w:r>
      <w:r w:rsidR="00675B6A" w:rsidRPr="002A6DE3">
        <w:t>.</w:t>
      </w:r>
    </w:p>
    <w:p w14:paraId="78DEB5AA" w14:textId="0920EE29" w:rsidR="00307209" w:rsidRPr="002A6DE3" w:rsidRDefault="00894417" w:rsidP="00894417">
      <w:pPr>
        <w:spacing w:line="360" w:lineRule="auto"/>
        <w:rPr>
          <w:color w:val="0070C0"/>
        </w:rPr>
      </w:pPr>
      <w:r w:rsidRPr="002A6DE3">
        <w:rPr>
          <w:rFonts w:hint="eastAsia"/>
          <w:b/>
          <w:bCs/>
          <w:color w:val="0070C0"/>
        </w:rPr>
        <w:t>Reply</w:t>
      </w:r>
      <w:r w:rsidRPr="002A6DE3">
        <w:rPr>
          <w:rFonts w:hint="eastAsia"/>
          <w:color w:val="0070C0"/>
        </w:rPr>
        <w:t xml:space="preserve">: </w:t>
      </w:r>
      <w:r w:rsidR="00D42AA2" w:rsidRPr="004D2F58">
        <w:rPr>
          <w:color w:val="0070C0"/>
        </w:rPr>
        <w:t xml:space="preserve">Thanks for the </w:t>
      </w:r>
      <w:r w:rsidR="001C30C4">
        <w:rPr>
          <w:rFonts w:hint="eastAsia"/>
          <w:color w:val="0070C0"/>
        </w:rPr>
        <w:t>suggestion</w:t>
      </w:r>
      <w:r w:rsidR="00D42AA2" w:rsidRPr="004D2F58">
        <w:rPr>
          <w:color w:val="0070C0"/>
        </w:rPr>
        <w:t>.</w:t>
      </w:r>
      <w:r w:rsidR="00D06788">
        <w:rPr>
          <w:rFonts w:hint="eastAsia"/>
          <w:color w:val="0070C0"/>
        </w:rPr>
        <w:t xml:space="preserve"> </w:t>
      </w:r>
      <w:r w:rsidR="000E4A73" w:rsidRPr="000E4A73">
        <w:rPr>
          <w:color w:val="0070C0"/>
        </w:rPr>
        <w:t xml:space="preserve">Details regarding the principles of PSM simulation have been moved to </w:t>
      </w:r>
      <w:r w:rsidR="000771DC" w:rsidRPr="000771DC">
        <w:rPr>
          <w:color w:val="0070C0"/>
        </w:rPr>
        <w:t>Text S4 in the supplements</w:t>
      </w:r>
      <w:r w:rsidR="003427C6">
        <w:rPr>
          <w:rFonts w:hint="eastAsia"/>
          <w:color w:val="0070C0"/>
        </w:rPr>
        <w:t xml:space="preserve">, </w:t>
      </w:r>
      <w:r w:rsidR="003427C6" w:rsidRPr="003427C6">
        <w:rPr>
          <w:color w:val="0070C0"/>
        </w:rPr>
        <w:t>with only a brief</w:t>
      </w:r>
      <w:r w:rsidR="003427C6">
        <w:rPr>
          <w:rFonts w:hint="eastAsia"/>
          <w:color w:val="0070C0"/>
        </w:rPr>
        <w:t xml:space="preserve"> summary</w:t>
      </w:r>
      <w:r w:rsidR="00E22D2E">
        <w:rPr>
          <w:rFonts w:hint="eastAsia"/>
          <w:color w:val="0070C0"/>
        </w:rPr>
        <w:t xml:space="preserve"> </w:t>
      </w:r>
      <w:r w:rsidR="00E22D2E" w:rsidRPr="00E22D2E">
        <w:rPr>
          <w:color w:val="0070C0"/>
        </w:rPr>
        <w:t>retained</w:t>
      </w:r>
      <w:r w:rsidR="00F96C26">
        <w:rPr>
          <w:rFonts w:hint="eastAsia"/>
          <w:color w:val="0070C0"/>
        </w:rPr>
        <w:t xml:space="preserve"> </w:t>
      </w:r>
      <w:r w:rsidR="00A021AC" w:rsidRPr="00A021AC">
        <w:rPr>
          <w:color w:val="0070C0"/>
        </w:rPr>
        <w:t>in the revised manuscript.</w:t>
      </w:r>
    </w:p>
    <w:p w14:paraId="06A75B56" w14:textId="50E4FB63" w:rsidR="00286547" w:rsidRPr="002A6DE3" w:rsidRDefault="00286547" w:rsidP="00286547">
      <w:pPr>
        <w:spacing w:beforeLines="50" w:before="156" w:afterLines="50" w:after="156" w:line="360" w:lineRule="auto"/>
        <w:rPr>
          <w:color w:val="0070C0"/>
        </w:rPr>
      </w:pPr>
      <w:r w:rsidRPr="002A6DE3">
        <w:rPr>
          <w:color w:val="0070C0"/>
        </w:rPr>
        <w:t xml:space="preserve">Line </w:t>
      </w:r>
      <w:r w:rsidR="004C502A">
        <w:rPr>
          <w:rFonts w:hint="eastAsia"/>
          <w:color w:val="0070C0"/>
        </w:rPr>
        <w:t>172</w:t>
      </w:r>
      <w:r w:rsidR="004C502A" w:rsidRPr="008D7E47">
        <w:rPr>
          <w:rFonts w:cs="Times New Roman"/>
          <w:color w:val="0070C0"/>
        </w:rPr>
        <w:t>–</w:t>
      </w:r>
      <w:r w:rsidR="00717DA4">
        <w:rPr>
          <w:rFonts w:cs="Times New Roman" w:hint="eastAsia"/>
          <w:color w:val="0070C0"/>
        </w:rPr>
        <w:t>186</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2D6F1143" w14:textId="4EE037CA" w:rsidR="00894417" w:rsidRPr="002A6DE3" w:rsidRDefault="00F540F1" w:rsidP="00894417">
      <w:pPr>
        <w:spacing w:line="360" w:lineRule="auto"/>
        <w:rPr>
          <w:i/>
          <w:iCs/>
          <w:color w:val="0070C0"/>
        </w:rPr>
      </w:pPr>
      <w:r w:rsidRPr="00F540F1">
        <w:rPr>
          <w:i/>
          <w:iCs/>
          <w:color w:val="0070C0"/>
        </w:rPr>
        <w:t xml:space="preserve">In this study, PSM simulated by GLDAS CLSM was utilized. CLSM relies on the concepts of TOPMODEL to generate soil moisture patterns, and the principles were </w:t>
      </w:r>
      <w:r w:rsidRPr="00F540F1">
        <w:rPr>
          <w:i/>
          <w:iCs/>
          <w:color w:val="0070C0"/>
        </w:rPr>
        <w:lastRenderedPageBreak/>
        <w:t>detailed in Text S4 and Gascoin et al. (2009)</w:t>
      </w:r>
      <w:r w:rsidR="00FC7282" w:rsidRPr="002A6DE3">
        <w:rPr>
          <w:i/>
          <w:iCs/>
          <w:color w:val="0070C0"/>
        </w:rPr>
        <w:t>.</w:t>
      </w:r>
    </w:p>
    <w:p w14:paraId="0061F906" w14:textId="77777777" w:rsidR="00894417" w:rsidRPr="002A6DE3" w:rsidRDefault="00894417" w:rsidP="00894417">
      <w:pPr>
        <w:spacing w:line="360" w:lineRule="auto"/>
      </w:pPr>
    </w:p>
    <w:p w14:paraId="499B182C" w14:textId="498D4D44" w:rsidR="00894417" w:rsidRPr="002A6DE3" w:rsidRDefault="00FF0588" w:rsidP="00894417">
      <w:pPr>
        <w:pStyle w:val="a7"/>
        <w:numPr>
          <w:ilvl w:val="0"/>
          <w:numId w:val="4"/>
        </w:numPr>
        <w:spacing w:line="360" w:lineRule="auto"/>
        <w:ind w:firstLineChars="0"/>
      </w:pPr>
      <w:r w:rsidRPr="00FF0588">
        <w:t>LN180: ‘meteorological variables, and vegetation index’ - You mention the meteorological variables and indices used later in the text (i.e. precipitation and ndvi) but you should also list them here</w:t>
      </w:r>
      <w:r w:rsidR="006E58EC" w:rsidRPr="002A6DE3">
        <w:t>.</w:t>
      </w:r>
    </w:p>
    <w:p w14:paraId="1E4C29C7" w14:textId="475A1AA0" w:rsidR="0033294E" w:rsidRPr="002A6DE3" w:rsidRDefault="00894417" w:rsidP="00894417">
      <w:pPr>
        <w:spacing w:line="360" w:lineRule="auto"/>
        <w:rPr>
          <w:color w:val="0070C0"/>
        </w:rPr>
      </w:pPr>
      <w:r w:rsidRPr="002A6DE3">
        <w:rPr>
          <w:rFonts w:hint="eastAsia"/>
          <w:b/>
          <w:bCs/>
          <w:color w:val="0070C0"/>
        </w:rPr>
        <w:t>Reply</w:t>
      </w:r>
      <w:r w:rsidRPr="002A6DE3">
        <w:rPr>
          <w:rFonts w:hint="eastAsia"/>
          <w:color w:val="0070C0"/>
        </w:rPr>
        <w:t xml:space="preserve">: </w:t>
      </w:r>
      <w:r w:rsidR="000B6F2E" w:rsidRPr="004D2F58">
        <w:rPr>
          <w:color w:val="0070C0"/>
        </w:rPr>
        <w:t>Thanks for the comment.</w:t>
      </w:r>
      <w:r w:rsidR="003B6647">
        <w:rPr>
          <w:rFonts w:hint="eastAsia"/>
          <w:color w:val="0070C0"/>
        </w:rPr>
        <w:t xml:space="preserve"> The </w:t>
      </w:r>
      <w:r w:rsidR="00A80057">
        <w:rPr>
          <w:rFonts w:hint="eastAsia"/>
          <w:color w:val="0070C0"/>
        </w:rPr>
        <w:t>specific</w:t>
      </w:r>
      <w:r w:rsidR="000F5B44">
        <w:rPr>
          <w:rFonts w:hint="eastAsia"/>
          <w:color w:val="0070C0"/>
        </w:rPr>
        <w:t xml:space="preserve"> </w:t>
      </w:r>
      <w:r w:rsidR="000F5B44" w:rsidRPr="000F5B44">
        <w:rPr>
          <w:color w:val="0070C0"/>
        </w:rPr>
        <w:t>meteorological variables</w:t>
      </w:r>
      <w:r w:rsidR="000F5B44">
        <w:rPr>
          <w:rFonts w:hint="eastAsia"/>
          <w:color w:val="0070C0"/>
        </w:rPr>
        <w:t xml:space="preserve"> </w:t>
      </w:r>
      <w:r w:rsidR="000F5B44" w:rsidRPr="000F5B44">
        <w:rPr>
          <w:color w:val="0070C0"/>
        </w:rPr>
        <w:t>and vegetation index</w:t>
      </w:r>
      <w:r w:rsidR="000F5B44">
        <w:rPr>
          <w:rFonts w:hint="eastAsia"/>
          <w:color w:val="0070C0"/>
        </w:rPr>
        <w:t xml:space="preserve"> </w:t>
      </w:r>
      <w:r w:rsidR="00177D3D">
        <w:rPr>
          <w:rFonts w:hint="eastAsia"/>
          <w:color w:val="0070C0"/>
        </w:rPr>
        <w:t>used as p</w:t>
      </w:r>
      <w:r w:rsidR="00177D3D" w:rsidRPr="00177D3D">
        <w:rPr>
          <w:color w:val="0070C0"/>
        </w:rPr>
        <w:t>redictor variables for PSM</w:t>
      </w:r>
      <w:r w:rsidR="00177D3D">
        <w:rPr>
          <w:rFonts w:hint="eastAsia"/>
          <w:color w:val="0070C0"/>
        </w:rPr>
        <w:t xml:space="preserve"> </w:t>
      </w:r>
      <w:r w:rsidR="000F5B44">
        <w:rPr>
          <w:rFonts w:hint="eastAsia"/>
          <w:color w:val="0070C0"/>
        </w:rPr>
        <w:t>have been listed</w:t>
      </w:r>
      <w:r w:rsidR="00336C24">
        <w:rPr>
          <w:rFonts w:hint="eastAsia"/>
          <w:color w:val="0070C0"/>
        </w:rPr>
        <w:t xml:space="preserve"> in the first sentence of this paragraph.</w:t>
      </w:r>
    </w:p>
    <w:p w14:paraId="341771CA" w14:textId="5FD3BDBE" w:rsidR="00FD6D9A" w:rsidRPr="002A6DE3" w:rsidRDefault="00FD6D9A" w:rsidP="00FD6D9A">
      <w:pPr>
        <w:spacing w:beforeLines="50" w:before="156" w:afterLines="50" w:after="156" w:line="360" w:lineRule="auto"/>
        <w:rPr>
          <w:color w:val="0070C0"/>
        </w:rPr>
      </w:pPr>
      <w:r w:rsidRPr="002A6DE3">
        <w:rPr>
          <w:color w:val="0070C0"/>
        </w:rPr>
        <w:t>Line</w:t>
      </w:r>
      <w:r w:rsidR="002A1FCF">
        <w:rPr>
          <w:rFonts w:hint="eastAsia"/>
          <w:color w:val="0070C0"/>
        </w:rPr>
        <w:t>191</w:t>
      </w:r>
      <w:r w:rsidR="002A1FCF" w:rsidRPr="008D7E47">
        <w:rPr>
          <w:rFonts w:cs="Times New Roman"/>
          <w:color w:val="0070C0"/>
        </w:rPr>
        <w:t>–</w:t>
      </w:r>
      <w:r w:rsidR="00850E20">
        <w:rPr>
          <w:rFonts w:cs="Times New Roman" w:hint="eastAsia"/>
          <w:color w:val="0070C0"/>
        </w:rPr>
        <w:t>193</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5DFB2447" w14:textId="08BDD8CC" w:rsidR="00894417" w:rsidRPr="002A6DE3" w:rsidRDefault="0016502B" w:rsidP="00894417">
      <w:pPr>
        <w:spacing w:line="360" w:lineRule="auto"/>
        <w:rPr>
          <w:i/>
          <w:iCs/>
          <w:color w:val="0070C0"/>
        </w:rPr>
      </w:pPr>
      <w:r w:rsidRPr="0016502B">
        <w:rPr>
          <w:i/>
          <w:iCs/>
          <w:color w:val="0070C0"/>
        </w:rPr>
        <w:t>Root zone soil moisture (RZSM), meteorological variables (air temperature and precipitation), and normalized difference vegetation index (NDVI) were selected as predictor variables for PSM</w:t>
      </w:r>
      <w:r w:rsidR="00E152A3" w:rsidRPr="002A6DE3">
        <w:rPr>
          <w:i/>
          <w:iCs/>
          <w:color w:val="0070C0"/>
        </w:rPr>
        <w:t>.</w:t>
      </w:r>
    </w:p>
    <w:p w14:paraId="06ABAD49" w14:textId="77777777" w:rsidR="00894417" w:rsidRPr="002A6DE3" w:rsidRDefault="00894417" w:rsidP="00894417">
      <w:pPr>
        <w:spacing w:line="360" w:lineRule="auto"/>
      </w:pPr>
    </w:p>
    <w:p w14:paraId="032375CE" w14:textId="624620CD" w:rsidR="00894417" w:rsidRPr="002A6DE3" w:rsidRDefault="003B55DB" w:rsidP="00894417">
      <w:pPr>
        <w:pStyle w:val="a7"/>
        <w:numPr>
          <w:ilvl w:val="0"/>
          <w:numId w:val="4"/>
        </w:numPr>
        <w:spacing w:line="360" w:lineRule="auto"/>
        <w:ind w:firstLineChars="0"/>
      </w:pPr>
      <w:r w:rsidRPr="003B55DB">
        <w:t xml:space="preserve">LN181: ‘…selected as </w:t>
      </w:r>
      <w:bookmarkStart w:id="0" w:name="_Hlk218978698"/>
      <w:r w:rsidRPr="003B55DB">
        <w:t>predictor variables</w:t>
      </w:r>
      <w:bookmarkEnd w:id="0"/>
      <w:r w:rsidRPr="003B55DB">
        <w:t xml:space="preserve">’ - Why was evapotranspiration (which is a main component of the water cycle, thus a likely driver of water storage anomalies) not used as one of the </w:t>
      </w:r>
      <w:bookmarkStart w:id="1" w:name="_Hlk218979586"/>
      <w:r w:rsidRPr="003B55DB">
        <w:t>predictors</w:t>
      </w:r>
      <w:bookmarkEnd w:id="1"/>
      <w:r w:rsidRPr="003B55DB">
        <w:t>/covariates? there are many global ET products that are freely available</w:t>
      </w:r>
      <w:r w:rsidR="00C63A6B" w:rsidRPr="002A6DE3">
        <w:t>.</w:t>
      </w:r>
    </w:p>
    <w:p w14:paraId="5ADAB9D3" w14:textId="62800D2B" w:rsidR="00143E88" w:rsidRPr="002A6DE3" w:rsidRDefault="00894417" w:rsidP="00894417">
      <w:pPr>
        <w:spacing w:line="360" w:lineRule="auto"/>
        <w:rPr>
          <w:color w:val="0070C0"/>
        </w:rPr>
      </w:pPr>
      <w:r w:rsidRPr="002A6DE3">
        <w:rPr>
          <w:rFonts w:hint="eastAsia"/>
          <w:b/>
          <w:bCs/>
          <w:color w:val="0070C0"/>
        </w:rPr>
        <w:t>Reply</w:t>
      </w:r>
      <w:r w:rsidRPr="002A6DE3">
        <w:rPr>
          <w:rFonts w:hint="eastAsia"/>
          <w:color w:val="0070C0"/>
        </w:rPr>
        <w:t xml:space="preserve">: </w:t>
      </w:r>
      <w:r w:rsidR="006D2B77" w:rsidRPr="004D2F58">
        <w:rPr>
          <w:color w:val="0070C0"/>
        </w:rPr>
        <w:t>Thanks for the comment.</w:t>
      </w:r>
      <w:r w:rsidR="006D2B77">
        <w:rPr>
          <w:rFonts w:hint="eastAsia"/>
          <w:color w:val="0070C0"/>
        </w:rPr>
        <w:t xml:space="preserve"> We </w:t>
      </w:r>
      <w:r w:rsidR="00A218DB">
        <w:rPr>
          <w:rFonts w:hint="eastAsia"/>
          <w:color w:val="0070C0"/>
        </w:rPr>
        <w:t xml:space="preserve">selected </w:t>
      </w:r>
      <w:r w:rsidR="00964099">
        <w:rPr>
          <w:rFonts w:hint="eastAsia"/>
          <w:color w:val="0070C0"/>
        </w:rPr>
        <w:t>RZSM</w:t>
      </w:r>
      <w:r w:rsidR="008B731C">
        <w:rPr>
          <w:rFonts w:hint="eastAsia"/>
          <w:color w:val="0070C0"/>
        </w:rPr>
        <w:t xml:space="preserve">, </w:t>
      </w:r>
      <w:r w:rsidR="00B80C8B" w:rsidRPr="00B80C8B">
        <w:rPr>
          <w:color w:val="0070C0"/>
        </w:rPr>
        <w:t>air temperature</w:t>
      </w:r>
      <w:r w:rsidR="00B80C8B">
        <w:rPr>
          <w:rFonts w:hint="eastAsia"/>
          <w:color w:val="0070C0"/>
        </w:rPr>
        <w:t xml:space="preserve">, </w:t>
      </w:r>
      <w:r w:rsidR="00B80C8B" w:rsidRPr="00B80C8B">
        <w:rPr>
          <w:color w:val="0070C0"/>
        </w:rPr>
        <w:t>precipitation</w:t>
      </w:r>
      <w:r w:rsidR="00B80C8B">
        <w:rPr>
          <w:rFonts w:hint="eastAsia"/>
          <w:color w:val="0070C0"/>
        </w:rPr>
        <w:t xml:space="preserve">, and </w:t>
      </w:r>
      <w:r w:rsidR="008600DC">
        <w:rPr>
          <w:rFonts w:hint="eastAsia"/>
          <w:color w:val="0070C0"/>
        </w:rPr>
        <w:t>NDVI</w:t>
      </w:r>
      <w:r w:rsidR="008323F8">
        <w:rPr>
          <w:rFonts w:hint="eastAsia"/>
          <w:color w:val="0070C0"/>
        </w:rPr>
        <w:t xml:space="preserve"> as </w:t>
      </w:r>
      <w:r w:rsidR="00964099" w:rsidRPr="00964099">
        <w:rPr>
          <w:color w:val="0070C0"/>
        </w:rPr>
        <w:t>predictors</w:t>
      </w:r>
      <w:r w:rsidR="008323F8">
        <w:rPr>
          <w:rFonts w:hint="eastAsia"/>
          <w:color w:val="0070C0"/>
        </w:rPr>
        <w:t xml:space="preserve"> </w:t>
      </w:r>
      <w:r w:rsidR="007E7CF6">
        <w:rPr>
          <w:rFonts w:hint="eastAsia"/>
          <w:color w:val="0070C0"/>
        </w:rPr>
        <w:t xml:space="preserve">of PSM. </w:t>
      </w:r>
      <w:r w:rsidR="00CA4D99">
        <w:rPr>
          <w:rFonts w:hint="eastAsia"/>
          <w:color w:val="0070C0"/>
        </w:rPr>
        <w:t>ET was not considered</w:t>
      </w:r>
      <w:r w:rsidR="00A10AB8">
        <w:rPr>
          <w:rFonts w:hint="eastAsia"/>
          <w:color w:val="0070C0"/>
        </w:rPr>
        <w:t xml:space="preserve"> for</w:t>
      </w:r>
      <w:r w:rsidR="00256049">
        <w:rPr>
          <w:rFonts w:hint="eastAsia"/>
          <w:color w:val="0070C0"/>
        </w:rPr>
        <w:t xml:space="preserve"> the following reasons. </w:t>
      </w:r>
      <w:r w:rsidR="00F757A3">
        <w:rPr>
          <w:rFonts w:hint="eastAsia"/>
          <w:color w:val="0070C0"/>
        </w:rPr>
        <w:t>(1)</w:t>
      </w:r>
      <w:r w:rsidR="004F2C81">
        <w:rPr>
          <w:rFonts w:hint="eastAsia"/>
          <w:color w:val="0070C0"/>
        </w:rPr>
        <w:t xml:space="preserve"> </w:t>
      </w:r>
      <w:r w:rsidR="001648F2">
        <w:rPr>
          <w:rFonts w:hint="eastAsia"/>
          <w:color w:val="0070C0"/>
        </w:rPr>
        <w:t>A</w:t>
      </w:r>
      <w:r w:rsidR="004F2C81">
        <w:rPr>
          <w:rFonts w:hint="eastAsia"/>
          <w:color w:val="0070C0"/>
        </w:rPr>
        <w:t xml:space="preserve">ccording to </w:t>
      </w:r>
      <w:r w:rsidR="00CC547E" w:rsidRPr="00CC547E">
        <w:rPr>
          <w:color w:val="0070C0"/>
        </w:rPr>
        <w:t>Seneviratne et al.</w:t>
      </w:r>
      <w:r w:rsidR="00CC547E">
        <w:rPr>
          <w:rFonts w:hint="eastAsia"/>
          <w:color w:val="0070C0"/>
        </w:rPr>
        <w:t xml:space="preserve"> (2010</w:t>
      </w:r>
      <w:r w:rsidR="00655EB1">
        <w:rPr>
          <w:rFonts w:hint="eastAsia"/>
          <w:color w:val="0070C0"/>
        </w:rPr>
        <w:t xml:space="preserve">, </w:t>
      </w:r>
      <w:r w:rsidR="00CB3BE7" w:rsidRPr="00CB3BE7">
        <w:rPr>
          <w:color w:val="0070C0"/>
        </w:rPr>
        <w:t>https://doi.org/10.1016/j.earscirev.2010.02.004</w:t>
      </w:r>
      <w:r w:rsidR="00CC547E">
        <w:rPr>
          <w:rFonts w:hint="eastAsia"/>
          <w:color w:val="0070C0"/>
        </w:rPr>
        <w:t>)</w:t>
      </w:r>
      <w:r w:rsidR="007B7B9A">
        <w:rPr>
          <w:rFonts w:hint="eastAsia"/>
          <w:color w:val="0070C0"/>
        </w:rPr>
        <w:t>,</w:t>
      </w:r>
      <w:r w:rsidR="00CB3BE7">
        <w:rPr>
          <w:rFonts w:hint="eastAsia"/>
          <w:color w:val="0070C0"/>
        </w:rPr>
        <w:t xml:space="preserve"> </w:t>
      </w:r>
      <w:r w:rsidR="00CB3BE7" w:rsidRPr="00CB3BE7">
        <w:rPr>
          <w:color w:val="0070C0"/>
        </w:rPr>
        <w:t xml:space="preserve">soil moisture–climate interactions </w:t>
      </w:r>
      <w:r w:rsidR="009C70B9" w:rsidRPr="009C70B9">
        <w:rPr>
          <w:color w:val="0070C0"/>
        </w:rPr>
        <w:t>primarily manifest as</w:t>
      </w:r>
      <w:r w:rsidR="008F613E">
        <w:rPr>
          <w:rFonts w:hint="eastAsia"/>
          <w:color w:val="0070C0"/>
        </w:rPr>
        <w:t xml:space="preserve"> </w:t>
      </w:r>
      <w:r w:rsidR="008F613E" w:rsidRPr="008F613E">
        <w:rPr>
          <w:color w:val="0070C0"/>
        </w:rPr>
        <w:t>soil moisture–temperature and soil moisture–precipitation feedbacks</w:t>
      </w:r>
      <w:r w:rsidR="008F613E">
        <w:rPr>
          <w:rFonts w:hint="eastAsia"/>
          <w:color w:val="0070C0"/>
        </w:rPr>
        <w:t xml:space="preserve">. </w:t>
      </w:r>
      <w:r w:rsidR="00847E42" w:rsidRPr="00847E42">
        <w:rPr>
          <w:color w:val="0070C0"/>
        </w:rPr>
        <w:t>Therefore</w:t>
      </w:r>
      <w:r w:rsidR="00847E42">
        <w:rPr>
          <w:rFonts w:hint="eastAsia"/>
          <w:color w:val="0070C0"/>
        </w:rPr>
        <w:t xml:space="preserve">, </w:t>
      </w:r>
      <w:r w:rsidR="00847E42" w:rsidRPr="00847E42">
        <w:rPr>
          <w:color w:val="0070C0"/>
        </w:rPr>
        <w:t xml:space="preserve">we consider </w:t>
      </w:r>
      <w:r w:rsidR="00992C4B">
        <w:rPr>
          <w:rFonts w:hint="eastAsia"/>
          <w:color w:val="0070C0"/>
        </w:rPr>
        <w:t xml:space="preserve">air </w:t>
      </w:r>
      <w:r w:rsidR="00847E42" w:rsidRPr="00847E42">
        <w:rPr>
          <w:color w:val="0070C0"/>
        </w:rPr>
        <w:t>temperature and precipitation as representative meteorological factors influencing soil moisture.</w:t>
      </w:r>
      <w:r w:rsidR="000942F3">
        <w:rPr>
          <w:rFonts w:hint="eastAsia"/>
          <w:color w:val="0070C0"/>
        </w:rPr>
        <w:t xml:space="preserve"> (2)</w:t>
      </w:r>
      <w:r w:rsidR="00697652">
        <w:rPr>
          <w:rFonts w:hint="eastAsia"/>
          <w:color w:val="0070C0"/>
        </w:rPr>
        <w:t xml:space="preserve"> Generally, </w:t>
      </w:r>
      <w:r w:rsidR="00003AD5">
        <w:rPr>
          <w:rFonts w:hint="eastAsia"/>
          <w:color w:val="0070C0"/>
        </w:rPr>
        <w:t>s</w:t>
      </w:r>
      <w:r w:rsidR="00B82772" w:rsidRPr="00B82772">
        <w:rPr>
          <w:color w:val="0070C0"/>
        </w:rPr>
        <w:t xml:space="preserve">oil moisture </w:t>
      </w:r>
      <w:r w:rsidR="000566D4">
        <w:rPr>
          <w:rFonts w:hint="eastAsia"/>
          <w:color w:val="0070C0"/>
        </w:rPr>
        <w:t>acts as</w:t>
      </w:r>
      <w:r w:rsidR="00B82772" w:rsidRPr="00B82772">
        <w:rPr>
          <w:color w:val="0070C0"/>
        </w:rPr>
        <w:t xml:space="preserve"> one of the key controlling factors of </w:t>
      </w:r>
      <w:r w:rsidR="00CD4514">
        <w:rPr>
          <w:rFonts w:hint="eastAsia"/>
          <w:color w:val="0070C0"/>
        </w:rPr>
        <w:t>ET</w:t>
      </w:r>
      <w:r w:rsidR="00F13D03">
        <w:rPr>
          <w:rFonts w:hint="eastAsia"/>
          <w:color w:val="0070C0"/>
        </w:rPr>
        <w:t xml:space="preserve"> (</w:t>
      </w:r>
      <w:r w:rsidR="00F13D03" w:rsidRPr="00F13D03">
        <w:rPr>
          <w:color w:val="0070C0"/>
        </w:rPr>
        <w:t>Seneviratne et al., 2010).</w:t>
      </w:r>
      <w:r w:rsidR="00D820C2">
        <w:rPr>
          <w:rFonts w:hint="eastAsia"/>
          <w:color w:val="0070C0"/>
        </w:rPr>
        <w:t xml:space="preserve"> For example, </w:t>
      </w:r>
      <w:r w:rsidR="00D820C2" w:rsidRPr="00D820C2">
        <w:rPr>
          <w:color w:val="0070C0"/>
        </w:rPr>
        <w:t>Budyko</w:t>
      </w:r>
      <w:r w:rsidR="00D820C2">
        <w:rPr>
          <w:rFonts w:hint="eastAsia"/>
          <w:color w:val="0070C0"/>
        </w:rPr>
        <w:t xml:space="preserve"> (1956) defined</w:t>
      </w:r>
      <w:r w:rsidR="00016C5D">
        <w:rPr>
          <w:rFonts w:hint="eastAsia"/>
          <w:color w:val="0070C0"/>
        </w:rPr>
        <w:t xml:space="preserve"> ET </w:t>
      </w:r>
      <w:r w:rsidR="00016C5D" w:rsidRPr="00016C5D">
        <w:rPr>
          <w:color w:val="0070C0"/>
        </w:rPr>
        <w:t>regimes as a function of soil</w:t>
      </w:r>
      <w:r w:rsidR="00986152">
        <w:rPr>
          <w:rFonts w:hint="eastAsia"/>
          <w:color w:val="0070C0"/>
        </w:rPr>
        <w:t xml:space="preserve"> moisture. Therefore, </w:t>
      </w:r>
      <w:r w:rsidR="00906FCB" w:rsidRPr="00906FCB">
        <w:rPr>
          <w:color w:val="0070C0"/>
        </w:rPr>
        <w:t xml:space="preserve">it would be less appropriate to consider </w:t>
      </w:r>
      <w:r w:rsidR="00906FCB">
        <w:rPr>
          <w:rFonts w:hint="eastAsia"/>
          <w:color w:val="0070C0"/>
        </w:rPr>
        <w:t>ET</w:t>
      </w:r>
      <w:r w:rsidR="00906FCB" w:rsidRPr="00906FCB">
        <w:rPr>
          <w:color w:val="0070C0"/>
        </w:rPr>
        <w:t xml:space="preserve"> as a predictor of </w:t>
      </w:r>
      <w:r w:rsidR="004B4C60">
        <w:rPr>
          <w:rFonts w:hint="eastAsia"/>
          <w:color w:val="0070C0"/>
        </w:rPr>
        <w:t>PSM</w:t>
      </w:r>
      <w:r w:rsidR="00906FCB" w:rsidRPr="00906FCB">
        <w:rPr>
          <w:color w:val="0070C0"/>
        </w:rPr>
        <w:t xml:space="preserve"> instead</w:t>
      </w:r>
      <w:r w:rsidR="00065464">
        <w:rPr>
          <w:rFonts w:hint="eastAsia"/>
          <w:color w:val="0070C0"/>
        </w:rPr>
        <w:t>.</w:t>
      </w:r>
      <w:r w:rsidR="000853DC">
        <w:rPr>
          <w:rFonts w:hint="eastAsia"/>
          <w:color w:val="0070C0"/>
        </w:rPr>
        <w:t xml:space="preserve"> (3) </w:t>
      </w:r>
      <w:r w:rsidR="00411B4B">
        <w:rPr>
          <w:rFonts w:hint="eastAsia"/>
          <w:color w:val="0070C0"/>
        </w:rPr>
        <w:t>ET is</w:t>
      </w:r>
      <w:r w:rsidR="00B32EF3" w:rsidRPr="00B32EF3">
        <w:rPr>
          <w:color w:val="0070C0"/>
        </w:rPr>
        <w:t xml:space="preserve"> closely related to air temperature and</w:t>
      </w:r>
      <w:r w:rsidR="00D472E9">
        <w:rPr>
          <w:rFonts w:hint="eastAsia"/>
          <w:color w:val="0070C0"/>
        </w:rPr>
        <w:t xml:space="preserve"> </w:t>
      </w:r>
      <w:r w:rsidR="00A908AB" w:rsidRPr="00A908AB">
        <w:rPr>
          <w:color w:val="0070C0"/>
        </w:rPr>
        <w:t>vegetation conditions</w:t>
      </w:r>
      <w:r w:rsidR="00A908AB">
        <w:rPr>
          <w:rFonts w:hint="eastAsia"/>
          <w:color w:val="0070C0"/>
        </w:rPr>
        <w:t xml:space="preserve"> (</w:t>
      </w:r>
      <w:r w:rsidR="00D472E9">
        <w:rPr>
          <w:rFonts w:hint="eastAsia"/>
          <w:color w:val="0070C0"/>
        </w:rPr>
        <w:t>NDVI</w:t>
      </w:r>
      <w:r w:rsidR="00A908AB">
        <w:rPr>
          <w:rFonts w:hint="eastAsia"/>
          <w:color w:val="0070C0"/>
        </w:rPr>
        <w:t xml:space="preserve">). </w:t>
      </w:r>
      <w:r w:rsidR="009D1818">
        <w:rPr>
          <w:rFonts w:hint="eastAsia"/>
          <w:color w:val="0070C0"/>
        </w:rPr>
        <w:t xml:space="preserve">Therefore, </w:t>
      </w:r>
      <w:r w:rsidR="000A54E5">
        <w:rPr>
          <w:rFonts w:hint="eastAsia"/>
          <w:color w:val="0070C0"/>
        </w:rPr>
        <w:t>including</w:t>
      </w:r>
      <w:r w:rsidR="00D801C8">
        <w:rPr>
          <w:rFonts w:hint="eastAsia"/>
          <w:color w:val="0070C0"/>
        </w:rPr>
        <w:t xml:space="preserve"> </w:t>
      </w:r>
      <w:r w:rsidR="00D956D4">
        <w:rPr>
          <w:rFonts w:hint="eastAsia"/>
          <w:color w:val="0070C0"/>
        </w:rPr>
        <w:t xml:space="preserve">ET as </w:t>
      </w:r>
      <w:r w:rsidR="00610B3F">
        <w:rPr>
          <w:rFonts w:hint="eastAsia"/>
          <w:color w:val="0070C0"/>
        </w:rPr>
        <w:t xml:space="preserve">one of the </w:t>
      </w:r>
      <w:r w:rsidR="00F30F7C" w:rsidRPr="00906FCB">
        <w:rPr>
          <w:color w:val="0070C0"/>
        </w:rPr>
        <w:t>predictor</w:t>
      </w:r>
      <w:r w:rsidR="00F30F7C">
        <w:rPr>
          <w:rFonts w:hint="eastAsia"/>
          <w:color w:val="0070C0"/>
        </w:rPr>
        <w:t xml:space="preserve">s </w:t>
      </w:r>
      <w:r w:rsidR="00D3196E" w:rsidRPr="00D3196E">
        <w:rPr>
          <w:color w:val="0070C0"/>
        </w:rPr>
        <w:t>is highly likely to introduce multicollinearity</w:t>
      </w:r>
      <w:r w:rsidR="00D3196E">
        <w:rPr>
          <w:rFonts w:hint="eastAsia"/>
          <w:color w:val="0070C0"/>
        </w:rPr>
        <w:t>.</w:t>
      </w:r>
    </w:p>
    <w:p w14:paraId="23851223" w14:textId="77777777" w:rsidR="00894417" w:rsidRPr="002A6DE3" w:rsidRDefault="00894417" w:rsidP="0046080E">
      <w:pPr>
        <w:spacing w:line="360" w:lineRule="auto"/>
      </w:pPr>
    </w:p>
    <w:p w14:paraId="3DFE6F9B" w14:textId="0579B00A" w:rsidR="00894417" w:rsidRPr="002A6DE3" w:rsidRDefault="00EB662A" w:rsidP="00894417">
      <w:pPr>
        <w:pStyle w:val="a7"/>
        <w:numPr>
          <w:ilvl w:val="0"/>
          <w:numId w:val="4"/>
        </w:numPr>
        <w:spacing w:line="360" w:lineRule="auto"/>
        <w:ind w:firstLineChars="0"/>
      </w:pPr>
      <w:r w:rsidRPr="00EB662A">
        <w:t>LN208: Why not use the much simpler nearest neighbour. Unlike bilinear, it does not create new data (i.e. keeps the original data as-is)?</w:t>
      </w:r>
    </w:p>
    <w:p w14:paraId="156B2F6F" w14:textId="559852B1" w:rsidR="00210904" w:rsidRDefault="00894417" w:rsidP="00894417">
      <w:pPr>
        <w:spacing w:line="360" w:lineRule="auto"/>
        <w:rPr>
          <w:color w:val="0070C0"/>
        </w:rPr>
      </w:pPr>
      <w:r w:rsidRPr="002A6DE3">
        <w:rPr>
          <w:rFonts w:hint="eastAsia"/>
          <w:b/>
          <w:bCs/>
          <w:color w:val="0070C0"/>
        </w:rPr>
        <w:t>Reply</w:t>
      </w:r>
      <w:r w:rsidRPr="002A6DE3">
        <w:rPr>
          <w:rFonts w:hint="eastAsia"/>
          <w:color w:val="0070C0"/>
        </w:rPr>
        <w:t xml:space="preserve">: </w:t>
      </w:r>
      <w:r w:rsidR="00CE188B" w:rsidRPr="004D2F58">
        <w:rPr>
          <w:color w:val="0070C0"/>
        </w:rPr>
        <w:t>Thanks for the comment</w:t>
      </w:r>
      <w:r w:rsidR="002F40E4" w:rsidRPr="002A6DE3">
        <w:rPr>
          <w:rFonts w:hint="eastAsia"/>
          <w:color w:val="0070C0"/>
        </w:rPr>
        <w:t>.</w:t>
      </w:r>
      <w:r w:rsidR="00CE188B">
        <w:rPr>
          <w:rFonts w:hint="eastAsia"/>
          <w:color w:val="0070C0"/>
        </w:rPr>
        <w:t xml:space="preserve"> </w:t>
      </w:r>
      <w:r w:rsidR="00210904">
        <w:rPr>
          <w:rFonts w:hint="eastAsia"/>
          <w:color w:val="0070C0"/>
        </w:rPr>
        <w:t>N</w:t>
      </w:r>
      <w:r w:rsidR="00210904" w:rsidRPr="00210904">
        <w:rPr>
          <w:color w:val="0070C0"/>
        </w:rPr>
        <w:t xml:space="preserve">earest </w:t>
      </w:r>
      <w:r w:rsidR="000D2FAB" w:rsidRPr="000D2FAB">
        <w:rPr>
          <w:color w:val="0070C0"/>
        </w:rPr>
        <w:t>neighbour</w:t>
      </w:r>
      <w:r w:rsidR="00210904" w:rsidRPr="00210904">
        <w:rPr>
          <w:color w:val="0070C0"/>
        </w:rPr>
        <w:t xml:space="preserve"> interpolation</w:t>
      </w:r>
      <w:r w:rsidR="00FE29EE">
        <w:rPr>
          <w:rFonts w:hint="eastAsia"/>
          <w:color w:val="0070C0"/>
        </w:rPr>
        <w:t xml:space="preserve"> </w:t>
      </w:r>
      <w:r w:rsidR="00FE29EE" w:rsidRPr="00FE29EE">
        <w:rPr>
          <w:color w:val="0070C0"/>
        </w:rPr>
        <w:t xml:space="preserve">assigns the value of the </w:t>
      </w:r>
      <w:r w:rsidR="004114D4">
        <w:rPr>
          <w:rFonts w:hint="eastAsia"/>
          <w:color w:val="0070C0"/>
        </w:rPr>
        <w:t>nearest</w:t>
      </w:r>
      <w:r w:rsidR="00FE29EE" w:rsidRPr="00FE29EE">
        <w:rPr>
          <w:color w:val="0070C0"/>
        </w:rPr>
        <w:t xml:space="preserve"> pixel </w:t>
      </w:r>
      <w:r w:rsidR="004E206B">
        <w:rPr>
          <w:rFonts w:hint="eastAsia"/>
          <w:color w:val="0070C0"/>
        </w:rPr>
        <w:t xml:space="preserve">without creating new values </w:t>
      </w:r>
      <w:r w:rsidR="00FE29EE" w:rsidRPr="00FE29EE">
        <w:rPr>
          <w:color w:val="0070C0"/>
        </w:rPr>
        <w:t xml:space="preserve">and is suitable for discrete data, such as land use types. In contrast, bilinear interpolation </w:t>
      </w:r>
      <w:r w:rsidR="00B10DAF" w:rsidRPr="00B10DAF">
        <w:rPr>
          <w:color w:val="0070C0"/>
        </w:rPr>
        <w:t>incorporates</w:t>
      </w:r>
      <w:r w:rsidR="00FE29EE" w:rsidRPr="00FE29EE">
        <w:rPr>
          <w:color w:val="0070C0"/>
        </w:rPr>
        <w:t xml:space="preserve"> the values of the four surrounding pixels, producing a smoother output. </w:t>
      </w:r>
      <w:r w:rsidR="00A76942">
        <w:rPr>
          <w:rFonts w:hint="eastAsia"/>
          <w:color w:val="0070C0"/>
        </w:rPr>
        <w:t xml:space="preserve">Therefore, </w:t>
      </w:r>
      <w:r w:rsidR="00A76942" w:rsidRPr="00FE29EE">
        <w:rPr>
          <w:color w:val="0070C0"/>
        </w:rPr>
        <w:t>bilinear interpolation</w:t>
      </w:r>
      <w:r w:rsidR="004C66D3">
        <w:rPr>
          <w:rFonts w:hint="eastAsia"/>
          <w:color w:val="0070C0"/>
        </w:rPr>
        <w:t xml:space="preserve"> </w:t>
      </w:r>
      <w:r w:rsidR="00160A7D">
        <w:rPr>
          <w:rFonts w:hint="eastAsia"/>
          <w:color w:val="0070C0"/>
        </w:rPr>
        <w:t>is</w:t>
      </w:r>
      <w:r w:rsidR="00FE29EE" w:rsidRPr="00FE29EE">
        <w:rPr>
          <w:color w:val="0070C0"/>
        </w:rPr>
        <w:t xml:space="preserve"> more appropriate for continuous data, such as soil moisture and snow water equivalent data used in this study.</w:t>
      </w:r>
      <w:r w:rsidR="004F6380">
        <w:rPr>
          <w:rFonts w:hint="eastAsia"/>
          <w:color w:val="0070C0"/>
        </w:rPr>
        <w:t xml:space="preserve"> </w:t>
      </w:r>
      <w:r w:rsidR="004F6380" w:rsidRPr="004F6380">
        <w:rPr>
          <w:color w:val="0070C0"/>
        </w:rPr>
        <w:t xml:space="preserve">The advantages of bilinear interpolation have been added to the final paragraph of Chapter 2 </w:t>
      </w:r>
      <w:r w:rsidR="00F707A5" w:rsidRPr="004D2F58">
        <w:rPr>
          <w:color w:val="0070C0"/>
        </w:rPr>
        <w:t>in the revised manuscript</w:t>
      </w:r>
      <w:r w:rsidR="004F6380" w:rsidRPr="004F6380">
        <w:rPr>
          <w:color w:val="0070C0"/>
        </w:rPr>
        <w:t>.</w:t>
      </w:r>
    </w:p>
    <w:p w14:paraId="73654B97" w14:textId="5BC28684" w:rsidR="00750B26" w:rsidRPr="002A6DE3" w:rsidRDefault="00750B26" w:rsidP="00750B26">
      <w:pPr>
        <w:spacing w:beforeLines="50" w:before="156" w:afterLines="50" w:after="156" w:line="360" w:lineRule="auto"/>
        <w:rPr>
          <w:color w:val="0070C0"/>
        </w:rPr>
      </w:pPr>
      <w:r w:rsidRPr="002A6DE3">
        <w:rPr>
          <w:color w:val="0070C0"/>
        </w:rPr>
        <w:t xml:space="preserve">Line </w:t>
      </w:r>
      <w:r w:rsidR="006259AA">
        <w:rPr>
          <w:rFonts w:hint="eastAsia"/>
          <w:color w:val="0070C0"/>
        </w:rPr>
        <w:t>223</w:t>
      </w:r>
      <w:r w:rsidR="006259AA" w:rsidRPr="008D7E47">
        <w:rPr>
          <w:rFonts w:cs="Times New Roman"/>
          <w:color w:val="0070C0"/>
        </w:rPr>
        <w:t>–</w:t>
      </w:r>
      <w:r w:rsidR="00812982">
        <w:rPr>
          <w:rFonts w:cs="Times New Roman" w:hint="eastAsia"/>
          <w:color w:val="0070C0"/>
        </w:rPr>
        <w:t>22</w:t>
      </w:r>
      <w:r w:rsidR="00067482">
        <w:rPr>
          <w:rFonts w:cs="Times New Roman" w:hint="eastAsia"/>
          <w:color w:val="0070C0"/>
        </w:rPr>
        <w:t>7</w:t>
      </w:r>
      <w:r w:rsidRPr="002A6DE3">
        <w:rPr>
          <w:rFonts w:hint="eastAsia"/>
          <w:color w:val="0070C0"/>
        </w:rPr>
        <w:t xml:space="preserve"> </w:t>
      </w:r>
      <w:r w:rsidRPr="002A6DE3">
        <w:rPr>
          <w:color w:val="0070C0"/>
        </w:rPr>
        <w:t>in revise</w:t>
      </w:r>
      <w:r w:rsidRPr="008E55E8">
        <w:rPr>
          <w:color w:val="0070C0"/>
        </w:rPr>
        <w:t>d manuscript</w:t>
      </w:r>
      <w:r w:rsidRPr="008E55E8">
        <w:rPr>
          <w:rFonts w:hint="eastAsia"/>
          <w:color w:val="0070C0"/>
        </w:rPr>
        <w:t xml:space="preserve"> </w:t>
      </w:r>
      <w:r w:rsidRPr="008E55E8">
        <w:rPr>
          <w:color w:val="0070C0"/>
        </w:rPr>
        <w:t>with chan</w:t>
      </w:r>
      <w:r w:rsidRPr="002A6DE3">
        <w:rPr>
          <w:color w:val="0070C0"/>
        </w:rPr>
        <w:t>ges marked:</w:t>
      </w:r>
    </w:p>
    <w:p w14:paraId="1011E0CF" w14:textId="1243072E" w:rsidR="00750B26" w:rsidRPr="002A6DE3" w:rsidRDefault="008F415B" w:rsidP="00750B26">
      <w:pPr>
        <w:spacing w:line="360" w:lineRule="auto"/>
        <w:rPr>
          <w:i/>
          <w:iCs/>
          <w:color w:val="0070C0"/>
        </w:rPr>
      </w:pPr>
      <w:r>
        <w:rPr>
          <w:rFonts w:hint="eastAsia"/>
          <w:i/>
          <w:iCs/>
          <w:color w:val="0070C0"/>
        </w:rPr>
        <w:t xml:space="preserve">... </w:t>
      </w:r>
      <w:r w:rsidRPr="00DB1817">
        <w:rPr>
          <w:i/>
          <w:iCs/>
          <w:color w:val="0070C0"/>
        </w:rPr>
        <w:t>For datasets with resolution coarser than 0.5º</w:t>
      </w:r>
      <w:r w:rsidRPr="00222BEB">
        <w:rPr>
          <w:i/>
          <w:iCs/>
          <w:color w:val="0070C0"/>
        </w:rPr>
        <w:sym w:font="Wingdings 2" w:char="F0CE"/>
      </w:r>
      <w:r w:rsidRPr="00DB1817">
        <w:rPr>
          <w:i/>
          <w:iCs/>
          <w:color w:val="0070C0"/>
        </w:rPr>
        <w:t>0.5º, e.g., 1º</w:t>
      </w:r>
      <w:r w:rsidRPr="00222BEB">
        <w:rPr>
          <w:i/>
          <w:iCs/>
          <w:color w:val="0070C0"/>
        </w:rPr>
        <w:sym w:font="Wingdings 2" w:char="F0CE"/>
      </w:r>
      <w:r w:rsidRPr="00DB1817">
        <w:rPr>
          <w:i/>
          <w:iCs/>
          <w:color w:val="0070C0"/>
        </w:rPr>
        <w:t xml:space="preserve">1º, scale harmonization was achieved by applying bilinear interpolation. </w:t>
      </w:r>
      <w:r w:rsidR="00562050" w:rsidRPr="00562050">
        <w:rPr>
          <w:i/>
          <w:iCs/>
          <w:color w:val="0070C0"/>
        </w:rPr>
        <w:t>Bilinear interpolation incorporates the values of the four surrounding pixels, producing a smoother output than nearest neighbour interpolation (Hu et al., 2013; Ruan et al., 2025). Therefore, it is more appropriate for continuous data, such as soil moisture data used in this study</w:t>
      </w:r>
      <w:r w:rsidR="00C32269" w:rsidRPr="00C32269">
        <w:rPr>
          <w:i/>
          <w:iCs/>
          <w:color w:val="0070C0"/>
        </w:rPr>
        <w:t>.</w:t>
      </w:r>
    </w:p>
    <w:p w14:paraId="2768E8B8" w14:textId="77777777" w:rsidR="009A12BD" w:rsidRPr="002A6DE3" w:rsidRDefault="009A12BD" w:rsidP="009A12BD">
      <w:pPr>
        <w:spacing w:line="360" w:lineRule="auto"/>
      </w:pPr>
    </w:p>
    <w:p w14:paraId="7EB49788" w14:textId="74AD1A8A" w:rsidR="009A12BD" w:rsidRPr="002A6DE3" w:rsidRDefault="005A3497" w:rsidP="009A12BD">
      <w:pPr>
        <w:pStyle w:val="a7"/>
        <w:numPr>
          <w:ilvl w:val="0"/>
          <w:numId w:val="4"/>
        </w:numPr>
        <w:spacing w:line="360" w:lineRule="auto"/>
        <w:ind w:firstLineChars="0"/>
      </w:pPr>
      <w:r w:rsidRPr="005A3497">
        <w:t>LN219: ‘generate ensemble simulations</w:t>
      </w:r>
      <w:r w:rsidR="000A20BE">
        <w:t>’</w:t>
      </w:r>
      <w:r w:rsidRPr="005A3497">
        <w:t xml:space="preserve"> - do you mean to ‘generate the weighted average from the ensemble simulations’</w:t>
      </w:r>
      <w:r w:rsidR="009F2DB5">
        <w:rPr>
          <w:rFonts w:hint="eastAsia"/>
        </w:rPr>
        <w:t xml:space="preserve"> </w:t>
      </w:r>
      <w:r w:rsidRPr="005A3497">
        <w:t>?</w:t>
      </w:r>
    </w:p>
    <w:p w14:paraId="7126418D" w14:textId="629FC1F1" w:rsidR="009A12BD" w:rsidRPr="002A6DE3" w:rsidRDefault="009A12BD" w:rsidP="009A12BD">
      <w:pPr>
        <w:spacing w:line="360" w:lineRule="auto"/>
        <w:rPr>
          <w:color w:val="0070C0"/>
        </w:rPr>
      </w:pPr>
      <w:r w:rsidRPr="002A6DE3">
        <w:rPr>
          <w:rFonts w:hint="eastAsia"/>
          <w:b/>
          <w:bCs/>
          <w:color w:val="0070C0"/>
        </w:rPr>
        <w:t>Reply</w:t>
      </w:r>
      <w:r w:rsidRPr="002A6DE3">
        <w:rPr>
          <w:rFonts w:hint="eastAsia"/>
          <w:color w:val="0070C0"/>
        </w:rPr>
        <w:t xml:space="preserve">: </w:t>
      </w:r>
      <w:r w:rsidR="00677CA7" w:rsidRPr="004D2F58">
        <w:rPr>
          <w:color w:val="0070C0"/>
        </w:rPr>
        <w:t>Thanks for the comment.</w:t>
      </w:r>
      <w:r w:rsidR="00755F6D">
        <w:rPr>
          <w:rFonts w:hint="eastAsia"/>
          <w:color w:val="0070C0"/>
        </w:rPr>
        <w:t xml:space="preserve"> </w:t>
      </w:r>
      <w:r w:rsidR="00755F6D" w:rsidRPr="00755F6D">
        <w:rPr>
          <w:color w:val="0070C0"/>
        </w:rPr>
        <w:t>The phrasing here may be confusing.</w:t>
      </w:r>
      <w:r w:rsidR="00755F6D">
        <w:rPr>
          <w:rFonts w:hint="eastAsia"/>
          <w:color w:val="0070C0"/>
        </w:rPr>
        <w:t xml:space="preserve"> </w:t>
      </w:r>
      <w:r w:rsidR="00A8749E">
        <w:rPr>
          <w:rFonts w:hint="eastAsia"/>
          <w:color w:val="0070C0"/>
        </w:rPr>
        <w:t xml:space="preserve">We actually mean to </w:t>
      </w:r>
      <w:r w:rsidR="00A8749E">
        <w:rPr>
          <w:color w:val="0070C0"/>
        </w:rPr>
        <w:t>‘</w:t>
      </w:r>
      <w:r w:rsidR="00A8749E" w:rsidRPr="00A8749E">
        <w:rPr>
          <w:color w:val="0070C0"/>
        </w:rPr>
        <w:t>obtain the weighted average of multi-source simulations</w:t>
      </w:r>
      <w:r w:rsidR="009F2919">
        <w:rPr>
          <w:rFonts w:hint="eastAsia"/>
          <w:color w:val="0070C0"/>
        </w:rPr>
        <w:t xml:space="preserve"> from</w:t>
      </w:r>
      <w:r w:rsidR="003741C0">
        <w:rPr>
          <w:rFonts w:hint="eastAsia"/>
          <w:color w:val="0070C0"/>
        </w:rPr>
        <w:t xml:space="preserve"> different </w:t>
      </w:r>
      <w:r w:rsidR="009D550D" w:rsidRPr="009D550D">
        <w:rPr>
          <w:color w:val="0070C0"/>
        </w:rPr>
        <w:t>reanalysis products</w:t>
      </w:r>
      <w:r w:rsidR="00A8749E">
        <w:rPr>
          <w:color w:val="0070C0"/>
        </w:rPr>
        <w:t>’</w:t>
      </w:r>
      <w:r w:rsidR="00480701">
        <w:rPr>
          <w:rFonts w:hint="eastAsia"/>
          <w:color w:val="0070C0"/>
        </w:rPr>
        <w:t>. The phrasing has been corrected in</w:t>
      </w:r>
      <w:r w:rsidR="0099275D">
        <w:rPr>
          <w:rFonts w:hint="eastAsia"/>
          <w:color w:val="0070C0"/>
        </w:rPr>
        <w:t xml:space="preserve"> </w:t>
      </w:r>
      <w:r w:rsidR="0099275D" w:rsidRPr="004D2F58">
        <w:rPr>
          <w:color w:val="0070C0"/>
        </w:rPr>
        <w:t>the revised manuscript</w:t>
      </w:r>
      <w:r w:rsidR="0099275D" w:rsidRPr="002A6DE3">
        <w:rPr>
          <w:rFonts w:hint="eastAsia"/>
          <w:color w:val="0070C0"/>
        </w:rPr>
        <w:t>.</w:t>
      </w:r>
    </w:p>
    <w:p w14:paraId="63ADB5E2" w14:textId="30D31BE1" w:rsidR="009A12BD" w:rsidRPr="002A6DE3" w:rsidRDefault="009A12BD" w:rsidP="009A12BD">
      <w:pPr>
        <w:spacing w:beforeLines="50" w:before="156" w:afterLines="50" w:after="156" w:line="360" w:lineRule="auto"/>
        <w:rPr>
          <w:color w:val="0070C0"/>
        </w:rPr>
      </w:pPr>
      <w:r w:rsidRPr="002A6DE3">
        <w:rPr>
          <w:color w:val="0070C0"/>
        </w:rPr>
        <w:t xml:space="preserve">Line </w:t>
      </w:r>
      <w:r w:rsidR="00507184">
        <w:rPr>
          <w:rFonts w:hint="eastAsia"/>
          <w:color w:val="0070C0"/>
        </w:rPr>
        <w:t>23</w:t>
      </w:r>
      <w:r w:rsidR="00FB7AA3">
        <w:rPr>
          <w:rFonts w:hint="eastAsia"/>
          <w:color w:val="0070C0"/>
        </w:rPr>
        <w:t>8</w:t>
      </w:r>
      <w:r w:rsidR="00507184" w:rsidRPr="008D7E47">
        <w:rPr>
          <w:rFonts w:cs="Times New Roman"/>
          <w:color w:val="0070C0"/>
        </w:rPr>
        <w:t>–</w:t>
      </w:r>
      <w:r w:rsidR="00E50A46">
        <w:rPr>
          <w:rFonts w:cs="Times New Roman" w:hint="eastAsia"/>
          <w:color w:val="0070C0"/>
        </w:rPr>
        <w:t>2</w:t>
      </w:r>
      <w:r w:rsidR="00FB7AA3">
        <w:rPr>
          <w:rFonts w:cs="Times New Roman" w:hint="eastAsia"/>
          <w:color w:val="0070C0"/>
        </w:rPr>
        <w:t>40</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1A277C17" w14:textId="45F748BC" w:rsidR="009A12BD" w:rsidRPr="002A6DE3" w:rsidRDefault="00A6724B" w:rsidP="009A12BD">
      <w:pPr>
        <w:spacing w:line="360" w:lineRule="auto"/>
        <w:rPr>
          <w:i/>
          <w:iCs/>
          <w:color w:val="0070C0"/>
        </w:rPr>
      </w:pPr>
      <w:r w:rsidRPr="00A6724B">
        <w:rPr>
          <w:i/>
          <w:iCs/>
          <w:color w:val="0070C0"/>
        </w:rPr>
        <w:t>In this study, BTCH was employed to obtain the weighted average of multi-source simulations of snow water equivalent, plant canopy water and RZSM from different reanalysis products (Fig. 1, Text S</w:t>
      </w:r>
      <w:r w:rsidR="0014642B">
        <w:rPr>
          <w:rFonts w:hint="eastAsia"/>
          <w:i/>
          <w:iCs/>
          <w:color w:val="0070C0"/>
        </w:rPr>
        <w:t>6</w:t>
      </w:r>
      <w:r w:rsidRPr="00A6724B">
        <w:rPr>
          <w:i/>
          <w:iCs/>
          <w:color w:val="0070C0"/>
        </w:rPr>
        <w:t>)</w:t>
      </w:r>
      <w:r w:rsidR="009A12BD" w:rsidRPr="00C32269">
        <w:rPr>
          <w:i/>
          <w:iCs/>
          <w:color w:val="0070C0"/>
        </w:rPr>
        <w:t>.</w:t>
      </w:r>
    </w:p>
    <w:p w14:paraId="6F3669BA" w14:textId="77777777" w:rsidR="009A12BD" w:rsidRPr="002A6DE3" w:rsidRDefault="009A12BD" w:rsidP="009A12BD">
      <w:pPr>
        <w:spacing w:line="360" w:lineRule="auto"/>
      </w:pPr>
    </w:p>
    <w:p w14:paraId="1583078C" w14:textId="75FC8CA9" w:rsidR="009A12BD" w:rsidRPr="002A6DE3" w:rsidRDefault="0006596B" w:rsidP="009A12BD">
      <w:pPr>
        <w:pStyle w:val="a7"/>
        <w:numPr>
          <w:ilvl w:val="0"/>
          <w:numId w:val="4"/>
        </w:numPr>
        <w:spacing w:line="360" w:lineRule="auto"/>
        <w:ind w:firstLineChars="0"/>
      </w:pPr>
      <w:r>
        <w:rPr>
          <w:rFonts w:hint="eastAsia"/>
        </w:rPr>
        <w:t>L</w:t>
      </w:r>
      <w:r w:rsidRPr="005A3497">
        <w:t xml:space="preserve">N220: </w:t>
      </w:r>
      <w:r w:rsidR="00463F20" w:rsidRPr="00463F20">
        <w:rPr>
          <w:rFonts w:hint="eastAsia"/>
        </w:rPr>
        <w:t>‘…</w:t>
      </w:r>
      <w:r w:rsidR="00463F20" w:rsidRPr="00463F20">
        <w:t xml:space="preserve"> (Fig. 1, Text S5’ - In Text S5 in the supplementary document you </w:t>
      </w:r>
      <w:r w:rsidR="00463F20" w:rsidRPr="00463F20">
        <w:lastRenderedPageBreak/>
        <w:t>write ‘</w:t>
      </w:r>
      <w:r w:rsidR="00463F20" w:rsidRPr="00463F20">
        <w:rPr>
          <w:rFonts w:ascii="Cambria Math" w:hAnsi="Cambria Math" w:cs="Cambria Math"/>
        </w:rPr>
        <w:t>𝜎</w:t>
      </w:r>
      <w:r w:rsidR="00463F20" w:rsidRPr="0075679A">
        <w:rPr>
          <w:rFonts w:ascii="Cambria Math" w:hAnsi="Cambria Math" w:cs="Cambria Math"/>
          <w:vertAlign w:val="subscript"/>
        </w:rPr>
        <w:t>𝑖</w:t>
      </w:r>
      <w:r w:rsidR="00463F20" w:rsidRPr="00463F20">
        <w:t xml:space="preserve"> is the error variance of the </w:t>
      </w:r>
      <w:r w:rsidR="00463F20" w:rsidRPr="00463F20">
        <w:rPr>
          <w:rFonts w:ascii="Cambria Math" w:hAnsi="Cambria Math" w:cs="Cambria Math"/>
        </w:rPr>
        <w:t>𝑖</w:t>
      </w:r>
      <w:r w:rsidR="00463F20" w:rsidRPr="00463F20">
        <w:t xml:space="preserve">th dataset’ – </w:t>
      </w:r>
      <w:r w:rsidR="00463F20" w:rsidRPr="00463F20">
        <w:rPr>
          <w:rFonts w:ascii="Cambria Math" w:hAnsi="Cambria Math" w:cs="Cambria Math"/>
        </w:rPr>
        <w:t>𝜎</w:t>
      </w:r>
      <w:r w:rsidR="00463F20" w:rsidRPr="0075679A">
        <w:rPr>
          <w:rFonts w:ascii="Cambria Math" w:hAnsi="Cambria Math" w:cs="Cambria Math"/>
          <w:vertAlign w:val="subscript"/>
        </w:rPr>
        <w:t>𝑖</w:t>
      </w:r>
      <w:r w:rsidR="00463F20" w:rsidRPr="00463F20">
        <w:t xml:space="preserve"> is the standard deviation;  change </w:t>
      </w:r>
      <w:r w:rsidR="00463F20" w:rsidRPr="00463F20">
        <w:rPr>
          <w:rFonts w:ascii="Cambria Math" w:hAnsi="Cambria Math" w:cs="Cambria Math"/>
        </w:rPr>
        <w:t>𝜎</w:t>
      </w:r>
      <w:r w:rsidR="00463F20" w:rsidRPr="0075679A">
        <w:rPr>
          <w:rFonts w:ascii="Cambria Math" w:hAnsi="Cambria Math" w:cs="Cambria Math"/>
          <w:vertAlign w:val="subscript"/>
        </w:rPr>
        <w:t>𝑖</w:t>
      </w:r>
      <w:r w:rsidR="00463F20" w:rsidRPr="00463F20">
        <w:t xml:space="preserve"> to </w:t>
      </w:r>
      <w:r w:rsidR="00463F20" w:rsidRPr="00463F20">
        <w:rPr>
          <w:rFonts w:ascii="Cambria Math" w:hAnsi="Cambria Math" w:cs="Cambria Math"/>
        </w:rPr>
        <w:t>𝜎</w:t>
      </w:r>
      <w:r w:rsidR="00463F20" w:rsidRPr="0075679A">
        <w:rPr>
          <w:rFonts w:ascii="Cambria Math" w:hAnsi="Cambria Math" w:cs="Cambria Math"/>
          <w:vertAlign w:val="subscript"/>
        </w:rPr>
        <w:t>𝑖</w:t>
      </w:r>
      <w:r w:rsidR="00463F20" w:rsidRPr="00C50940">
        <w:rPr>
          <w:vertAlign w:val="superscript"/>
        </w:rPr>
        <w:t>2</w:t>
      </w:r>
      <w:r w:rsidR="00463F20" w:rsidRPr="00463F20">
        <w:t>, which is the variance</w:t>
      </w:r>
      <w:r w:rsidR="009A12BD" w:rsidRPr="002A6DE3">
        <w:t>.</w:t>
      </w:r>
    </w:p>
    <w:p w14:paraId="5EC54CD1" w14:textId="0310E067" w:rsidR="009A12BD" w:rsidRPr="00AB2C54" w:rsidRDefault="009A12BD" w:rsidP="009A12BD">
      <w:pPr>
        <w:spacing w:line="360" w:lineRule="auto"/>
        <w:rPr>
          <w:color w:val="0070C0"/>
        </w:rPr>
      </w:pPr>
      <w:r w:rsidRPr="002A6DE3">
        <w:rPr>
          <w:rFonts w:hint="eastAsia"/>
          <w:b/>
          <w:bCs/>
          <w:color w:val="0070C0"/>
        </w:rPr>
        <w:t>Reply</w:t>
      </w:r>
      <w:r w:rsidRPr="002A6DE3">
        <w:rPr>
          <w:rFonts w:hint="eastAsia"/>
          <w:color w:val="0070C0"/>
        </w:rPr>
        <w:t xml:space="preserve">: </w:t>
      </w:r>
      <w:r w:rsidR="006564AF" w:rsidRPr="004D2F58">
        <w:rPr>
          <w:color w:val="0070C0"/>
        </w:rPr>
        <w:t>Thanks for the</w:t>
      </w:r>
      <w:r w:rsidR="006564AF">
        <w:rPr>
          <w:rFonts w:hint="eastAsia"/>
          <w:color w:val="0070C0"/>
        </w:rPr>
        <w:t xml:space="preserve"> correction</w:t>
      </w:r>
      <w:r w:rsidRPr="002A6DE3">
        <w:rPr>
          <w:rFonts w:hint="eastAsia"/>
          <w:color w:val="0070C0"/>
        </w:rPr>
        <w:t>.</w:t>
      </w:r>
      <w:r w:rsidR="003D2CFB">
        <w:rPr>
          <w:rFonts w:hint="eastAsia"/>
          <w:color w:val="0070C0"/>
        </w:rPr>
        <w:t xml:space="preserve"> We have </w:t>
      </w:r>
      <w:r w:rsidR="00D21A20">
        <w:rPr>
          <w:rFonts w:hint="eastAsia"/>
          <w:color w:val="0070C0"/>
        </w:rPr>
        <w:t>changed</w:t>
      </w:r>
      <w:r w:rsidR="00DD5CA0" w:rsidRPr="00AB2C54">
        <w:rPr>
          <w:rFonts w:hint="eastAsia"/>
          <w:color w:val="0070C0"/>
        </w:rPr>
        <w:t xml:space="preserve"> </w:t>
      </w:r>
      <w:r w:rsidR="00DD5CA0" w:rsidRPr="00AB2C54">
        <w:rPr>
          <w:rFonts w:ascii="Cambria Math" w:hAnsi="Cambria Math" w:cs="Cambria Math"/>
          <w:color w:val="0070C0"/>
        </w:rPr>
        <w:t>𝜎</w:t>
      </w:r>
      <w:r w:rsidR="00DD5CA0" w:rsidRPr="006A05A0">
        <w:rPr>
          <w:rFonts w:ascii="Cambria Math" w:hAnsi="Cambria Math" w:cs="Cambria Math"/>
          <w:color w:val="0070C0"/>
          <w:vertAlign w:val="subscript"/>
        </w:rPr>
        <w:t>𝑖</w:t>
      </w:r>
      <w:r w:rsidR="00DD5CA0" w:rsidRPr="00AB2C54">
        <w:rPr>
          <w:color w:val="0070C0"/>
        </w:rPr>
        <w:t xml:space="preserve"> to </w:t>
      </w:r>
      <w:r w:rsidR="00DD5CA0" w:rsidRPr="00AB2C54">
        <w:rPr>
          <w:rFonts w:ascii="Cambria Math" w:hAnsi="Cambria Math" w:cs="Cambria Math"/>
          <w:color w:val="0070C0"/>
        </w:rPr>
        <w:t>𝜎</w:t>
      </w:r>
      <w:r w:rsidR="00DD5CA0" w:rsidRPr="006A05A0">
        <w:rPr>
          <w:rFonts w:ascii="Cambria Math" w:hAnsi="Cambria Math" w:cs="Cambria Math"/>
          <w:color w:val="0070C0"/>
          <w:vertAlign w:val="subscript"/>
        </w:rPr>
        <w:t>𝑖</w:t>
      </w:r>
      <w:r w:rsidR="00DD5CA0" w:rsidRPr="00C50940">
        <w:rPr>
          <w:color w:val="0070C0"/>
          <w:vertAlign w:val="superscript"/>
        </w:rPr>
        <w:t>2</w:t>
      </w:r>
      <w:r w:rsidR="00A57626" w:rsidRPr="00AB2C54">
        <w:rPr>
          <w:rFonts w:hint="eastAsia"/>
          <w:color w:val="0070C0"/>
        </w:rPr>
        <w:t xml:space="preserve"> in</w:t>
      </w:r>
      <w:r w:rsidR="007B66E9" w:rsidRPr="00AB2C54">
        <w:rPr>
          <w:rFonts w:hint="eastAsia"/>
          <w:color w:val="0070C0"/>
        </w:rPr>
        <w:t xml:space="preserve"> </w:t>
      </w:r>
      <w:r w:rsidR="007B66E9" w:rsidRPr="00AB2C54">
        <w:rPr>
          <w:color w:val="0070C0"/>
        </w:rPr>
        <w:t>Text S5 in the supplementary document</w:t>
      </w:r>
      <w:r w:rsidR="00D74ACE" w:rsidRPr="00AB2C54">
        <w:rPr>
          <w:rFonts w:hint="eastAsia"/>
          <w:color w:val="0070C0"/>
        </w:rPr>
        <w:t>.</w:t>
      </w:r>
    </w:p>
    <w:p w14:paraId="5220C84A" w14:textId="77D3DD16" w:rsidR="009A12BD" w:rsidRPr="002A6DE3" w:rsidRDefault="009A12BD" w:rsidP="009A12BD">
      <w:pPr>
        <w:spacing w:beforeLines="50" w:before="156" w:afterLines="50" w:after="156" w:line="360" w:lineRule="auto"/>
        <w:rPr>
          <w:color w:val="0070C0"/>
        </w:rPr>
      </w:pPr>
      <w:r w:rsidRPr="002A6DE3">
        <w:rPr>
          <w:color w:val="0070C0"/>
        </w:rPr>
        <w:t xml:space="preserve">Line </w:t>
      </w:r>
      <w:r w:rsidR="00C24907">
        <w:rPr>
          <w:rFonts w:hint="eastAsia"/>
          <w:color w:val="0070C0"/>
        </w:rPr>
        <w:t>65</w:t>
      </w:r>
      <w:r w:rsidRPr="002A6DE3">
        <w:rPr>
          <w:rFonts w:hint="eastAsia"/>
          <w:color w:val="0070C0"/>
        </w:rPr>
        <w:t xml:space="preserve"> </w:t>
      </w:r>
      <w:r w:rsidRPr="002A6DE3">
        <w:rPr>
          <w:color w:val="0070C0"/>
        </w:rPr>
        <w:t xml:space="preserve">in revised </w:t>
      </w:r>
      <w:r w:rsidR="002C4362">
        <w:rPr>
          <w:rFonts w:hint="eastAsia"/>
          <w:color w:val="0070C0"/>
        </w:rPr>
        <w:t>supplement</w:t>
      </w:r>
      <w:r w:rsidRPr="002A6DE3">
        <w:rPr>
          <w:rFonts w:hint="eastAsia"/>
          <w:color w:val="0070C0"/>
        </w:rPr>
        <w:t xml:space="preserve"> </w:t>
      </w:r>
      <w:r w:rsidRPr="002A6DE3">
        <w:rPr>
          <w:color w:val="0070C0"/>
        </w:rPr>
        <w:t>with changes marked:</w:t>
      </w:r>
    </w:p>
    <w:p w14:paraId="4EB09AF8" w14:textId="72E51E3E" w:rsidR="009A12BD" w:rsidRPr="002A6DE3" w:rsidRDefault="009A0D9A" w:rsidP="009A12BD">
      <w:pPr>
        <w:spacing w:line="360" w:lineRule="auto"/>
        <w:rPr>
          <w:i/>
          <w:iCs/>
          <w:color w:val="0070C0"/>
        </w:rPr>
      </w:pPr>
      <w:r>
        <w:rPr>
          <w:rFonts w:hint="eastAsia"/>
          <w:i/>
          <w:iCs/>
          <w:color w:val="0070C0"/>
        </w:rPr>
        <w:t>...</w:t>
      </w:r>
      <w:r w:rsidR="00941DC0" w:rsidRPr="00941DC0">
        <w:rPr>
          <w:rFonts w:ascii="Cambria Math" w:hAnsi="Cambria Math" w:cs="Cambria Math"/>
          <w:color w:val="0070C0"/>
        </w:rPr>
        <w:t xml:space="preserve"> </w:t>
      </w:r>
      <w:r w:rsidR="00941DC0" w:rsidRPr="00AB2C54">
        <w:rPr>
          <w:rFonts w:ascii="Cambria Math" w:hAnsi="Cambria Math" w:cs="Cambria Math"/>
          <w:color w:val="0070C0"/>
        </w:rPr>
        <w:t>𝜎</w:t>
      </w:r>
      <w:r w:rsidR="00941DC0" w:rsidRPr="006A05A0">
        <w:rPr>
          <w:rFonts w:ascii="Cambria Math" w:hAnsi="Cambria Math" w:cs="Cambria Math"/>
          <w:color w:val="0070C0"/>
          <w:vertAlign w:val="subscript"/>
        </w:rPr>
        <w:t>𝑖</w:t>
      </w:r>
      <w:r w:rsidR="00941DC0" w:rsidRPr="00C50940">
        <w:rPr>
          <w:color w:val="0070C0"/>
          <w:vertAlign w:val="superscript"/>
        </w:rPr>
        <w:t>2</w:t>
      </w:r>
      <w:r w:rsidRPr="009A0D9A">
        <w:rPr>
          <w:i/>
          <w:iCs/>
          <w:color w:val="0070C0"/>
        </w:rPr>
        <w:t xml:space="preserve"> is the error variance of the ith dataset</w:t>
      </w:r>
      <w:r w:rsidR="009A12BD" w:rsidRPr="00C32269">
        <w:rPr>
          <w:i/>
          <w:iCs/>
          <w:color w:val="0070C0"/>
        </w:rPr>
        <w:t>.</w:t>
      </w:r>
    </w:p>
    <w:p w14:paraId="78C24A47" w14:textId="77777777" w:rsidR="009A12BD" w:rsidRPr="002A6DE3" w:rsidRDefault="009A12BD" w:rsidP="009A12BD">
      <w:pPr>
        <w:spacing w:line="360" w:lineRule="auto"/>
      </w:pPr>
    </w:p>
    <w:p w14:paraId="50A87F2D" w14:textId="0DD7D91F" w:rsidR="009A12BD" w:rsidRPr="002A6DE3" w:rsidRDefault="006A6391" w:rsidP="009A12BD">
      <w:pPr>
        <w:pStyle w:val="a7"/>
        <w:numPr>
          <w:ilvl w:val="0"/>
          <w:numId w:val="4"/>
        </w:numPr>
        <w:spacing w:line="360" w:lineRule="auto"/>
        <w:ind w:firstLineChars="0"/>
      </w:pPr>
      <w:r w:rsidRPr="006A6391">
        <w:t xml:space="preserve">LN280: ‘To quantify the impacts of incomprehensive considerations of non-groundwater components, five kinds of </w:t>
      </w:r>
      <w:bookmarkStart w:id="2" w:name="_Hlk219038922"/>
      <w:r w:rsidRPr="006A6391">
        <w:t>non-improved GWSA</w:t>
      </w:r>
      <w:bookmarkEnd w:id="2"/>
      <w:r w:rsidRPr="006A6391">
        <w:t xml:space="preserve"> were further estimated as listed below.’ - Seems arbitrary; any justifications for selecting these 5 and not any other combinations?</w:t>
      </w:r>
    </w:p>
    <w:p w14:paraId="6B23C513" w14:textId="73CBC38B" w:rsidR="009A12BD" w:rsidRPr="002A6DE3" w:rsidRDefault="009A12BD" w:rsidP="009A12BD">
      <w:pPr>
        <w:spacing w:line="360" w:lineRule="auto"/>
        <w:rPr>
          <w:color w:val="0070C0"/>
        </w:rPr>
      </w:pPr>
      <w:r w:rsidRPr="002A6DE3">
        <w:rPr>
          <w:rFonts w:hint="eastAsia"/>
          <w:b/>
          <w:bCs/>
          <w:color w:val="0070C0"/>
        </w:rPr>
        <w:t>Reply</w:t>
      </w:r>
      <w:r w:rsidRPr="002A6DE3">
        <w:rPr>
          <w:rFonts w:hint="eastAsia"/>
          <w:color w:val="0070C0"/>
        </w:rPr>
        <w:t xml:space="preserve">: </w:t>
      </w:r>
      <w:r w:rsidR="002B7184" w:rsidRPr="004D2F58">
        <w:rPr>
          <w:color w:val="0070C0"/>
        </w:rPr>
        <w:t>Thanks for the comment.</w:t>
      </w:r>
      <w:r w:rsidR="002B7184">
        <w:rPr>
          <w:rFonts w:hint="eastAsia"/>
          <w:color w:val="0070C0"/>
        </w:rPr>
        <w:t xml:space="preserve"> Detailed </w:t>
      </w:r>
      <w:r w:rsidR="002C0A93" w:rsidRPr="002C0A93">
        <w:rPr>
          <w:color w:val="0070C0"/>
        </w:rPr>
        <w:t>justifications for</w:t>
      </w:r>
      <w:r w:rsidR="002C0A93">
        <w:rPr>
          <w:rFonts w:hint="eastAsia"/>
          <w:color w:val="0070C0"/>
        </w:rPr>
        <w:t xml:space="preserve"> </w:t>
      </w:r>
      <w:r w:rsidR="00B34B05">
        <w:rPr>
          <w:rFonts w:hint="eastAsia"/>
          <w:color w:val="0070C0"/>
        </w:rPr>
        <w:t>constructing these</w:t>
      </w:r>
      <w:r w:rsidR="00E34F64">
        <w:rPr>
          <w:rFonts w:hint="eastAsia"/>
          <w:color w:val="0070C0"/>
        </w:rPr>
        <w:t xml:space="preserve"> </w:t>
      </w:r>
      <w:r w:rsidR="00E34F64" w:rsidRPr="00E34F64">
        <w:rPr>
          <w:color w:val="0070C0"/>
        </w:rPr>
        <w:t>non-improved GWSA</w:t>
      </w:r>
      <w:r w:rsidR="00016DB1">
        <w:rPr>
          <w:rFonts w:hint="eastAsia"/>
          <w:color w:val="0070C0"/>
        </w:rPr>
        <w:t xml:space="preserve"> estimations </w:t>
      </w:r>
      <w:r w:rsidR="00F56DA6" w:rsidRPr="00F56DA6">
        <w:rPr>
          <w:color w:val="0070C0"/>
        </w:rPr>
        <w:t>have been supplemented in the revised manuscript.</w:t>
      </w:r>
    </w:p>
    <w:p w14:paraId="564C610A" w14:textId="5BCDB35A" w:rsidR="009A12BD" w:rsidRPr="002A6DE3" w:rsidRDefault="009A12BD" w:rsidP="009A12BD">
      <w:pPr>
        <w:spacing w:beforeLines="50" w:before="156" w:afterLines="50" w:after="156" w:line="360" w:lineRule="auto"/>
        <w:rPr>
          <w:color w:val="0070C0"/>
        </w:rPr>
      </w:pPr>
      <w:r w:rsidRPr="002A6DE3">
        <w:rPr>
          <w:color w:val="0070C0"/>
        </w:rPr>
        <w:t xml:space="preserve">Line </w:t>
      </w:r>
      <w:r w:rsidR="009557D9">
        <w:rPr>
          <w:rFonts w:hint="eastAsia"/>
          <w:color w:val="0070C0"/>
        </w:rPr>
        <w:t>29</w:t>
      </w:r>
      <w:r w:rsidR="00B21862">
        <w:rPr>
          <w:rFonts w:hint="eastAsia"/>
          <w:color w:val="0070C0"/>
        </w:rPr>
        <w:t>8</w:t>
      </w:r>
      <w:r w:rsidR="009557D9" w:rsidRPr="008D7E47">
        <w:rPr>
          <w:rFonts w:cs="Times New Roman"/>
          <w:color w:val="0070C0"/>
        </w:rPr>
        <w:t>–</w:t>
      </w:r>
      <w:r w:rsidR="004261EF">
        <w:rPr>
          <w:rFonts w:cs="Times New Roman" w:hint="eastAsia"/>
          <w:color w:val="0070C0"/>
        </w:rPr>
        <w:t>32</w:t>
      </w:r>
      <w:r w:rsidR="00E13620">
        <w:rPr>
          <w:rFonts w:cs="Times New Roman" w:hint="eastAsia"/>
          <w:color w:val="0070C0"/>
        </w:rPr>
        <w:t>6</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13D0C0CA" w14:textId="77777777" w:rsidR="00C24D6C" w:rsidRPr="00C24D6C" w:rsidRDefault="00C24D6C" w:rsidP="007E137F">
      <w:pPr>
        <w:spacing w:line="360" w:lineRule="auto"/>
        <w:ind w:firstLineChars="200" w:firstLine="480"/>
        <w:rPr>
          <w:i/>
          <w:iCs/>
          <w:color w:val="0070C0"/>
        </w:rPr>
      </w:pPr>
      <w:r w:rsidRPr="00C24D6C">
        <w:rPr>
          <w:i/>
          <w:iCs/>
          <w:color w:val="0070C0"/>
        </w:rPr>
        <w:t>To quantify the potential impacts of incomprehensive considerations of non-groundwater components (e.g., neglect of glaciers, permafrost, deep-layer soil moisture, etc.), six kinds of non-improved GWSA were further estimated and compared to igGWSA. The estimation methods and their respective purposes are listed below.</w:t>
      </w:r>
    </w:p>
    <w:p w14:paraId="4A80CEF6" w14:textId="77777777" w:rsidR="00C24D6C" w:rsidRPr="00C24D6C" w:rsidRDefault="00C24D6C" w:rsidP="007E137F">
      <w:pPr>
        <w:spacing w:line="360" w:lineRule="auto"/>
        <w:ind w:firstLineChars="200" w:firstLine="480"/>
        <w:rPr>
          <w:i/>
          <w:iCs/>
          <w:color w:val="0070C0"/>
        </w:rPr>
      </w:pPr>
      <w:r w:rsidRPr="00C24D6C">
        <w:rPr>
          <w:i/>
          <w:iCs/>
          <w:color w:val="0070C0"/>
        </w:rPr>
        <w:t>(1)</w:t>
      </w:r>
      <w:r w:rsidRPr="00C24D6C">
        <w:rPr>
          <w:i/>
          <w:iCs/>
          <w:color w:val="0070C0"/>
        </w:rPr>
        <w:tab/>
        <w:t>GWSA</w:t>
      </w:r>
      <w:r w:rsidRPr="00A95802">
        <w:rPr>
          <w:i/>
          <w:iCs/>
          <w:color w:val="0070C0"/>
          <w:vertAlign w:val="subscript"/>
        </w:rPr>
        <w:t>simplified</w:t>
      </w:r>
      <w:r w:rsidRPr="00C24D6C">
        <w:rPr>
          <w:i/>
          <w:iCs/>
          <w:color w:val="0070C0"/>
        </w:rPr>
        <w:t>: Similar to most previous studies (Liu et al., 2023; Peng et al., 2021; Zhao et al., 2023), GWSA</w:t>
      </w:r>
      <w:r w:rsidRPr="00A95802">
        <w:rPr>
          <w:i/>
          <w:iCs/>
          <w:color w:val="0070C0"/>
          <w:vertAlign w:val="subscript"/>
        </w:rPr>
        <w:t>simplified</w:t>
      </w:r>
      <w:r w:rsidRPr="00C24D6C">
        <w:rPr>
          <w:i/>
          <w:iCs/>
          <w:color w:val="0070C0"/>
        </w:rPr>
        <w:t xml:space="preserve"> was separated from TWSA by subtracting only soil moisture storage in the 0–200 cm soil layer, snow water equivalent, and plant canopy water simulated by GLDAS Noah. The potential impacts of this most simplified approach adopted by most previous studies on the accuracy of GWSA estimation can be quantified by comparing GWSA</w:t>
      </w:r>
      <w:r w:rsidRPr="00A95802">
        <w:rPr>
          <w:i/>
          <w:iCs/>
          <w:color w:val="0070C0"/>
          <w:vertAlign w:val="subscript"/>
        </w:rPr>
        <w:t>simplified</w:t>
      </w:r>
      <w:r w:rsidRPr="00C24D6C">
        <w:rPr>
          <w:i/>
          <w:iCs/>
          <w:color w:val="0070C0"/>
        </w:rPr>
        <w:t xml:space="preserve"> and igGWSA.</w:t>
      </w:r>
    </w:p>
    <w:p w14:paraId="4A909B71" w14:textId="77777777" w:rsidR="00C24D6C" w:rsidRPr="00C24D6C" w:rsidRDefault="00C24D6C" w:rsidP="007E137F">
      <w:pPr>
        <w:spacing w:line="360" w:lineRule="auto"/>
        <w:ind w:firstLineChars="200" w:firstLine="480"/>
        <w:rPr>
          <w:i/>
          <w:iCs/>
          <w:color w:val="0070C0"/>
        </w:rPr>
      </w:pPr>
      <w:r w:rsidRPr="00C24D6C">
        <w:rPr>
          <w:i/>
          <w:iCs/>
          <w:color w:val="0070C0"/>
        </w:rPr>
        <w:t>(2)</w:t>
      </w:r>
      <w:r w:rsidRPr="00C24D6C">
        <w:rPr>
          <w:i/>
          <w:iCs/>
          <w:color w:val="0070C0"/>
        </w:rPr>
        <w:tab/>
        <w:t>GWSA</w:t>
      </w:r>
      <w:r w:rsidRPr="00A95802">
        <w:rPr>
          <w:i/>
          <w:iCs/>
          <w:color w:val="0070C0"/>
          <w:vertAlign w:val="subscript"/>
        </w:rPr>
        <w:t>CLSM</w:t>
      </w:r>
      <w:r w:rsidRPr="00C24D6C">
        <w:rPr>
          <w:i/>
          <w:iCs/>
          <w:color w:val="0070C0"/>
        </w:rPr>
        <w:t>: CLSM-simulated PSM instead of improved PSM was used to estimate GWSA, with all other non-groundwater components identical to those for igGWSA. By comparing GWSA</w:t>
      </w:r>
      <w:r w:rsidRPr="00A95802">
        <w:rPr>
          <w:i/>
          <w:iCs/>
          <w:color w:val="0070C0"/>
          <w:vertAlign w:val="subscript"/>
        </w:rPr>
        <w:t>CLSM</w:t>
      </w:r>
      <w:r w:rsidRPr="00C24D6C">
        <w:rPr>
          <w:i/>
          <w:iCs/>
          <w:color w:val="0070C0"/>
        </w:rPr>
        <w:t xml:space="preserve"> and igGWSA, we can determine whether machine learning improves the accuracy of GWSA estimation by reducing the uncertainty of </w:t>
      </w:r>
      <w:r w:rsidRPr="00C24D6C">
        <w:rPr>
          <w:i/>
          <w:iCs/>
          <w:color w:val="0070C0"/>
        </w:rPr>
        <w:lastRenderedPageBreak/>
        <w:t>CLSM-simulated PSM.</w:t>
      </w:r>
    </w:p>
    <w:p w14:paraId="28A8235B" w14:textId="77777777" w:rsidR="00C24D6C" w:rsidRPr="00C24D6C" w:rsidRDefault="00C24D6C" w:rsidP="007E137F">
      <w:pPr>
        <w:spacing w:line="360" w:lineRule="auto"/>
        <w:ind w:firstLineChars="200" w:firstLine="480"/>
        <w:rPr>
          <w:i/>
          <w:iCs/>
          <w:color w:val="0070C0"/>
        </w:rPr>
      </w:pPr>
      <w:r w:rsidRPr="00C24D6C">
        <w:rPr>
          <w:i/>
          <w:iCs/>
          <w:color w:val="0070C0"/>
        </w:rPr>
        <w:t>(3)</w:t>
      </w:r>
      <w:r w:rsidRPr="00C24D6C">
        <w:rPr>
          <w:i/>
          <w:iCs/>
          <w:color w:val="0070C0"/>
        </w:rPr>
        <w:tab/>
        <w:t>GWSA</w:t>
      </w:r>
      <w:r w:rsidRPr="00A95802">
        <w:rPr>
          <w:i/>
          <w:iCs/>
          <w:color w:val="0070C0"/>
          <w:vertAlign w:val="subscript"/>
        </w:rPr>
        <w:t>289</w:t>
      </w:r>
      <w:r w:rsidRPr="00C24D6C">
        <w:rPr>
          <w:i/>
          <w:iCs/>
          <w:color w:val="0070C0"/>
        </w:rPr>
        <w:t>: Soil moisture storage in the 0–289 cm soil layer derived from ERA5-Land instead of improved PSM was used to estimate GWSA, with all other non-groundwater components identical to those for igGWSA.</w:t>
      </w:r>
    </w:p>
    <w:p w14:paraId="556123B6" w14:textId="77777777" w:rsidR="00C24D6C" w:rsidRPr="00C24D6C" w:rsidRDefault="00C24D6C" w:rsidP="007E137F">
      <w:pPr>
        <w:spacing w:line="360" w:lineRule="auto"/>
        <w:ind w:firstLineChars="200" w:firstLine="480"/>
        <w:rPr>
          <w:i/>
          <w:iCs/>
          <w:color w:val="0070C0"/>
        </w:rPr>
      </w:pPr>
      <w:r w:rsidRPr="00C24D6C">
        <w:rPr>
          <w:i/>
          <w:iCs/>
          <w:color w:val="0070C0"/>
        </w:rPr>
        <w:t>(4)</w:t>
      </w:r>
      <w:r w:rsidRPr="00C24D6C">
        <w:rPr>
          <w:i/>
          <w:iCs/>
          <w:color w:val="0070C0"/>
        </w:rPr>
        <w:tab/>
        <w:t>GWSA</w:t>
      </w:r>
      <w:r w:rsidRPr="00A95802">
        <w:rPr>
          <w:i/>
          <w:iCs/>
          <w:color w:val="0070C0"/>
          <w:vertAlign w:val="subscript"/>
        </w:rPr>
        <w:t>200</w:t>
      </w:r>
      <w:r w:rsidRPr="00C24D6C">
        <w:rPr>
          <w:i/>
          <w:iCs/>
          <w:color w:val="0070C0"/>
        </w:rPr>
        <w:t>: Soil moisture storage in the 0–200 cm soil layer derived from FLDAS Noah instead of improved PSM was used to estimate GWSA, with all other non-groundwater components identical to those for igGWSA. The potential impacts of neglecting deep-layer soil moisture on the accuracy of GWSA estimation can be quantified by comparing GWSA</w:t>
      </w:r>
      <w:r w:rsidRPr="00A95802">
        <w:rPr>
          <w:i/>
          <w:iCs/>
          <w:color w:val="0070C0"/>
          <w:vertAlign w:val="subscript"/>
        </w:rPr>
        <w:t>200</w:t>
      </w:r>
      <w:r w:rsidRPr="00C24D6C">
        <w:rPr>
          <w:i/>
          <w:iCs/>
          <w:color w:val="0070C0"/>
        </w:rPr>
        <w:t>, GWSA</w:t>
      </w:r>
      <w:r w:rsidRPr="00A95802">
        <w:rPr>
          <w:i/>
          <w:iCs/>
          <w:color w:val="0070C0"/>
          <w:vertAlign w:val="subscript"/>
        </w:rPr>
        <w:t>289</w:t>
      </w:r>
      <w:r w:rsidRPr="00C24D6C">
        <w:rPr>
          <w:i/>
          <w:iCs/>
          <w:color w:val="0070C0"/>
        </w:rPr>
        <w:t xml:space="preserve"> and igGWSA.</w:t>
      </w:r>
    </w:p>
    <w:p w14:paraId="0AA3EC2A" w14:textId="77777777" w:rsidR="00C24D6C" w:rsidRPr="00C24D6C" w:rsidRDefault="00C24D6C" w:rsidP="007E137F">
      <w:pPr>
        <w:spacing w:line="360" w:lineRule="auto"/>
        <w:ind w:firstLineChars="200" w:firstLine="480"/>
        <w:rPr>
          <w:i/>
          <w:iCs/>
          <w:color w:val="0070C0"/>
        </w:rPr>
      </w:pPr>
      <w:r w:rsidRPr="00C24D6C">
        <w:rPr>
          <w:i/>
          <w:iCs/>
          <w:color w:val="0070C0"/>
        </w:rPr>
        <w:t>(5)</w:t>
      </w:r>
      <w:r w:rsidRPr="00C24D6C">
        <w:rPr>
          <w:i/>
          <w:iCs/>
          <w:color w:val="0070C0"/>
        </w:rPr>
        <w:tab/>
        <w:t>GWSA</w:t>
      </w:r>
      <w:r w:rsidRPr="00A95802">
        <w:rPr>
          <w:i/>
          <w:iCs/>
          <w:color w:val="0070C0"/>
          <w:vertAlign w:val="subscript"/>
        </w:rPr>
        <w:t>noGLA</w:t>
      </w:r>
      <w:r w:rsidRPr="00C24D6C">
        <w:rPr>
          <w:i/>
          <w:iCs/>
          <w:color w:val="0070C0"/>
        </w:rPr>
        <w:t>: GlacierWSA was ignored when estimating GWSA, with all other non-groundwater components identical to those for igGWSA. The potential impacts of neglecting glaciers on the accuracy of GWSA estimation can be quantified by comparing GWSA</w:t>
      </w:r>
      <w:r w:rsidRPr="00A95802">
        <w:rPr>
          <w:i/>
          <w:iCs/>
          <w:color w:val="0070C0"/>
          <w:vertAlign w:val="subscript"/>
        </w:rPr>
        <w:t>noGLA</w:t>
      </w:r>
      <w:r w:rsidRPr="00C24D6C">
        <w:rPr>
          <w:i/>
          <w:iCs/>
          <w:color w:val="0070C0"/>
        </w:rPr>
        <w:t xml:space="preserve"> and igGWSA.</w:t>
      </w:r>
    </w:p>
    <w:p w14:paraId="4B338F47" w14:textId="37CD434C" w:rsidR="009A12BD" w:rsidRPr="002A6DE3" w:rsidRDefault="00C24D6C" w:rsidP="007E137F">
      <w:pPr>
        <w:spacing w:line="360" w:lineRule="auto"/>
        <w:ind w:firstLineChars="200" w:firstLine="480"/>
        <w:rPr>
          <w:i/>
          <w:iCs/>
          <w:color w:val="0070C0"/>
        </w:rPr>
      </w:pPr>
      <w:r w:rsidRPr="00C24D6C">
        <w:rPr>
          <w:i/>
          <w:iCs/>
          <w:color w:val="0070C0"/>
        </w:rPr>
        <w:t>(6)</w:t>
      </w:r>
      <w:r w:rsidRPr="00C24D6C">
        <w:rPr>
          <w:i/>
          <w:iCs/>
          <w:color w:val="0070C0"/>
        </w:rPr>
        <w:tab/>
        <w:t>GWSA</w:t>
      </w:r>
      <w:r w:rsidRPr="00A95802">
        <w:rPr>
          <w:i/>
          <w:iCs/>
          <w:color w:val="0070C0"/>
          <w:vertAlign w:val="subscript"/>
        </w:rPr>
        <w:t>noPER</w:t>
      </w:r>
      <w:r w:rsidRPr="00C24D6C">
        <w:rPr>
          <w:i/>
          <w:iCs/>
          <w:color w:val="0070C0"/>
        </w:rPr>
        <w:t>: PWSA was ignored when estimating GWSA, with all other non-groundwater components identical to those for igGWSA. The potential impacts of neglecting permafrost on the accuracy of GWSA estimation can be quantified by comparing GWSA</w:t>
      </w:r>
      <w:r w:rsidRPr="00A95802">
        <w:rPr>
          <w:i/>
          <w:iCs/>
          <w:color w:val="0070C0"/>
          <w:vertAlign w:val="subscript"/>
        </w:rPr>
        <w:t>noPER</w:t>
      </w:r>
      <w:r w:rsidRPr="00C24D6C">
        <w:rPr>
          <w:i/>
          <w:iCs/>
          <w:color w:val="0070C0"/>
        </w:rPr>
        <w:t xml:space="preserve"> and igGWSA</w:t>
      </w:r>
      <w:r w:rsidR="009A12BD" w:rsidRPr="00C32269">
        <w:rPr>
          <w:i/>
          <w:iCs/>
          <w:color w:val="0070C0"/>
        </w:rPr>
        <w:t>.</w:t>
      </w:r>
    </w:p>
    <w:p w14:paraId="6DA9D7DD" w14:textId="77777777" w:rsidR="009A12BD" w:rsidRPr="002A6DE3" w:rsidRDefault="009A12BD" w:rsidP="009A12BD">
      <w:pPr>
        <w:spacing w:line="360" w:lineRule="auto"/>
      </w:pPr>
    </w:p>
    <w:p w14:paraId="27CB270F" w14:textId="35A71A45" w:rsidR="009A12BD" w:rsidRPr="002A6DE3" w:rsidRDefault="008862F0" w:rsidP="009A12BD">
      <w:pPr>
        <w:pStyle w:val="a7"/>
        <w:numPr>
          <w:ilvl w:val="0"/>
          <w:numId w:val="4"/>
        </w:numPr>
        <w:spacing w:line="360" w:lineRule="auto"/>
        <w:ind w:firstLineChars="0"/>
      </w:pPr>
      <w:r w:rsidRPr="008862F0">
        <w:t>LN298: ‘five globally recognized hotspots of groundwater depletion, …’ – reference/citation needed</w:t>
      </w:r>
      <w:r w:rsidR="009A12BD" w:rsidRPr="002A6DE3">
        <w:t>.</w:t>
      </w:r>
    </w:p>
    <w:p w14:paraId="37A621F9" w14:textId="275BE81D" w:rsidR="009A12BD" w:rsidRPr="002A6DE3" w:rsidRDefault="009A12BD" w:rsidP="009A12BD">
      <w:pPr>
        <w:spacing w:line="360" w:lineRule="auto"/>
        <w:rPr>
          <w:color w:val="0070C0"/>
        </w:rPr>
      </w:pPr>
      <w:r w:rsidRPr="002A6DE3">
        <w:rPr>
          <w:rFonts w:hint="eastAsia"/>
          <w:b/>
          <w:bCs/>
          <w:color w:val="0070C0"/>
        </w:rPr>
        <w:t>Reply</w:t>
      </w:r>
      <w:r w:rsidRPr="002A6DE3">
        <w:rPr>
          <w:rFonts w:hint="eastAsia"/>
          <w:color w:val="0070C0"/>
        </w:rPr>
        <w:t xml:space="preserve">: </w:t>
      </w:r>
      <w:r w:rsidR="004D2F58" w:rsidRPr="004D2F58">
        <w:rPr>
          <w:color w:val="0070C0"/>
        </w:rPr>
        <w:t>Thanks for the comment. The relevant references have been supplemented in the revised manuscript</w:t>
      </w:r>
      <w:r w:rsidRPr="002A6DE3">
        <w:rPr>
          <w:rFonts w:hint="eastAsia"/>
          <w:color w:val="0070C0"/>
        </w:rPr>
        <w:t>.</w:t>
      </w:r>
    </w:p>
    <w:p w14:paraId="7B7217C8" w14:textId="6DBA4E50" w:rsidR="009A12BD" w:rsidRPr="002A6DE3" w:rsidRDefault="009A12BD" w:rsidP="009A12BD">
      <w:pPr>
        <w:spacing w:beforeLines="50" w:before="156" w:afterLines="50" w:after="156" w:line="360" w:lineRule="auto"/>
        <w:rPr>
          <w:color w:val="0070C0"/>
        </w:rPr>
      </w:pPr>
      <w:r w:rsidRPr="002A6DE3">
        <w:rPr>
          <w:color w:val="0070C0"/>
        </w:rPr>
        <w:t xml:space="preserve">Line </w:t>
      </w:r>
      <w:r w:rsidR="00907413">
        <w:rPr>
          <w:rFonts w:hint="eastAsia"/>
          <w:color w:val="0070C0"/>
        </w:rPr>
        <w:t>32</w:t>
      </w:r>
      <w:r w:rsidR="00F300F2">
        <w:rPr>
          <w:rFonts w:hint="eastAsia"/>
          <w:color w:val="0070C0"/>
        </w:rPr>
        <w:t>9</w:t>
      </w:r>
      <w:r w:rsidR="00907413" w:rsidRPr="008D7E47">
        <w:rPr>
          <w:rFonts w:cs="Times New Roman"/>
          <w:color w:val="0070C0"/>
        </w:rPr>
        <w:t>–</w:t>
      </w:r>
      <w:r w:rsidR="00907413">
        <w:rPr>
          <w:rFonts w:cs="Times New Roman" w:hint="eastAsia"/>
          <w:color w:val="0070C0"/>
        </w:rPr>
        <w:t>33</w:t>
      </w:r>
      <w:r w:rsidR="00F300F2">
        <w:rPr>
          <w:rFonts w:cs="Times New Roman" w:hint="eastAsia"/>
          <w:color w:val="0070C0"/>
        </w:rPr>
        <w:t>1</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63075B0D" w14:textId="3A1EA737" w:rsidR="009A12BD" w:rsidRPr="002A6DE3" w:rsidRDefault="00982860" w:rsidP="009A12BD">
      <w:pPr>
        <w:spacing w:line="360" w:lineRule="auto"/>
        <w:rPr>
          <w:i/>
          <w:iCs/>
          <w:color w:val="0070C0"/>
        </w:rPr>
      </w:pPr>
      <w:r>
        <w:rPr>
          <w:rFonts w:hint="eastAsia"/>
          <w:i/>
          <w:iCs/>
          <w:color w:val="0070C0"/>
        </w:rPr>
        <w:t xml:space="preserve">..., </w:t>
      </w:r>
      <w:r w:rsidRPr="00982860">
        <w:rPr>
          <w:i/>
          <w:iCs/>
          <w:color w:val="0070C0"/>
        </w:rPr>
        <w:t>validation of igGWSA was performed in five globally recognized hotspots of groundwater depletion, i.e., North China Plain, California Central Valley, High Plains of USA, Ganges-Brahmaputra River Basin, and the Middle East (Chen et al., 2016; Jasechko et al., 2024).</w:t>
      </w:r>
    </w:p>
    <w:p w14:paraId="05C839CD" w14:textId="77777777" w:rsidR="009A12BD" w:rsidRPr="002A6DE3" w:rsidRDefault="009A12BD" w:rsidP="009A12BD">
      <w:pPr>
        <w:spacing w:line="360" w:lineRule="auto"/>
      </w:pPr>
    </w:p>
    <w:p w14:paraId="6D5E1854" w14:textId="7B743636" w:rsidR="009A12BD" w:rsidRPr="002A6DE3" w:rsidRDefault="00984FFB" w:rsidP="009A12BD">
      <w:pPr>
        <w:pStyle w:val="a7"/>
        <w:numPr>
          <w:ilvl w:val="0"/>
          <w:numId w:val="4"/>
        </w:numPr>
        <w:spacing w:line="360" w:lineRule="auto"/>
        <w:ind w:firstLineChars="0"/>
      </w:pPr>
      <w:r w:rsidRPr="00984FFB">
        <w:t xml:space="preserve">LN304-306: ‘Accordingly, point-scale data were first converted into pixel-scale by </w:t>
      </w:r>
      <w:r w:rsidRPr="00984FFB">
        <w:lastRenderedPageBreak/>
        <w:t>averaging observations of wells located in the specific grid cell. Then in situ GWL and GWSA estimation at a 0.5° X0.5° resolution were upscaled to obtain basin-averaged time series.’ - not enough information for the reader to determine how this was done</w:t>
      </w:r>
      <w:r w:rsidR="009A12BD" w:rsidRPr="002A6DE3">
        <w:t>.</w:t>
      </w:r>
    </w:p>
    <w:p w14:paraId="4DD84AD2" w14:textId="47EB320B" w:rsidR="009A12BD" w:rsidRPr="002A6DE3" w:rsidRDefault="009A12BD" w:rsidP="009A12BD">
      <w:pPr>
        <w:spacing w:line="360" w:lineRule="auto"/>
        <w:rPr>
          <w:color w:val="0070C0"/>
        </w:rPr>
      </w:pPr>
      <w:r w:rsidRPr="002A6DE3">
        <w:rPr>
          <w:rFonts w:hint="eastAsia"/>
          <w:b/>
          <w:bCs/>
          <w:color w:val="0070C0"/>
        </w:rPr>
        <w:t>Reply</w:t>
      </w:r>
      <w:r w:rsidRPr="002A6DE3">
        <w:rPr>
          <w:rFonts w:hint="eastAsia"/>
          <w:color w:val="0070C0"/>
        </w:rPr>
        <w:t>:</w:t>
      </w:r>
      <w:r w:rsidR="004A19F6" w:rsidRPr="004A19F6">
        <w:rPr>
          <w:color w:val="0070C0"/>
        </w:rPr>
        <w:t xml:space="preserve"> </w:t>
      </w:r>
      <w:r w:rsidR="004A19F6" w:rsidRPr="00124390">
        <w:rPr>
          <w:color w:val="0070C0"/>
        </w:rPr>
        <w:t>Thanks for the comment.</w:t>
      </w:r>
      <w:r w:rsidR="002E6DA0">
        <w:rPr>
          <w:rFonts w:hint="eastAsia"/>
          <w:color w:val="0070C0"/>
        </w:rPr>
        <w:t xml:space="preserve"> The</w:t>
      </w:r>
      <w:r w:rsidR="00DC2C35">
        <w:rPr>
          <w:rFonts w:hint="eastAsia"/>
          <w:color w:val="0070C0"/>
        </w:rPr>
        <w:t xml:space="preserve"> </w:t>
      </w:r>
      <w:r w:rsidR="00D104B5" w:rsidRPr="00D104B5">
        <w:rPr>
          <w:color w:val="0070C0"/>
        </w:rPr>
        <w:t>detailed procedure</w:t>
      </w:r>
      <w:r w:rsidR="00D104B5">
        <w:rPr>
          <w:rFonts w:hint="eastAsia"/>
          <w:color w:val="0070C0"/>
        </w:rPr>
        <w:t xml:space="preserve"> for </w:t>
      </w:r>
      <w:r w:rsidR="00D61D49" w:rsidRPr="00D61D49">
        <w:rPr>
          <w:color w:val="0070C0"/>
        </w:rPr>
        <w:t>scale transformation</w:t>
      </w:r>
      <w:r w:rsidR="00D61D49">
        <w:rPr>
          <w:rFonts w:hint="eastAsia"/>
          <w:color w:val="0070C0"/>
        </w:rPr>
        <w:t xml:space="preserve"> </w:t>
      </w:r>
      <w:r w:rsidR="00D61D49" w:rsidRPr="00D61D49">
        <w:rPr>
          <w:color w:val="0070C0"/>
        </w:rPr>
        <w:t>ha</w:t>
      </w:r>
      <w:r w:rsidR="00D61D49">
        <w:rPr>
          <w:rFonts w:hint="eastAsia"/>
          <w:color w:val="0070C0"/>
        </w:rPr>
        <w:t>s</w:t>
      </w:r>
      <w:r w:rsidR="00D61D49" w:rsidRPr="00D61D49">
        <w:rPr>
          <w:color w:val="0070C0"/>
        </w:rPr>
        <w:t xml:space="preserve"> been supplemented in the revised manuscript.</w:t>
      </w:r>
    </w:p>
    <w:p w14:paraId="7DBB4150" w14:textId="2B5ADEDA" w:rsidR="009A12BD" w:rsidRPr="002A6DE3" w:rsidRDefault="009A12BD" w:rsidP="009A12BD">
      <w:pPr>
        <w:spacing w:beforeLines="50" w:before="156" w:afterLines="50" w:after="156" w:line="360" w:lineRule="auto"/>
        <w:rPr>
          <w:color w:val="0070C0"/>
        </w:rPr>
      </w:pPr>
      <w:r w:rsidRPr="002A6DE3">
        <w:rPr>
          <w:color w:val="0070C0"/>
        </w:rPr>
        <w:t xml:space="preserve">Line </w:t>
      </w:r>
      <w:r w:rsidR="006A1183">
        <w:rPr>
          <w:rFonts w:hint="eastAsia"/>
          <w:color w:val="0070C0"/>
        </w:rPr>
        <w:t>33</w:t>
      </w:r>
      <w:r w:rsidR="00287946">
        <w:rPr>
          <w:rFonts w:hint="eastAsia"/>
          <w:color w:val="0070C0"/>
        </w:rPr>
        <w:t>8</w:t>
      </w:r>
      <w:r w:rsidR="006A1183" w:rsidRPr="008D7E47">
        <w:rPr>
          <w:rFonts w:cs="Times New Roman"/>
          <w:color w:val="0070C0"/>
        </w:rPr>
        <w:t>–</w:t>
      </w:r>
      <w:r w:rsidR="006A1183">
        <w:rPr>
          <w:rFonts w:cs="Times New Roman" w:hint="eastAsia"/>
          <w:color w:val="0070C0"/>
        </w:rPr>
        <w:t>34</w:t>
      </w:r>
      <w:r w:rsidR="00287946">
        <w:rPr>
          <w:rFonts w:cs="Times New Roman" w:hint="eastAsia"/>
          <w:color w:val="0070C0"/>
        </w:rPr>
        <w:t>4</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13C590E7" w14:textId="717CA109" w:rsidR="009A12BD" w:rsidRPr="002A6DE3" w:rsidRDefault="00036B5D" w:rsidP="009A12BD">
      <w:pPr>
        <w:spacing w:line="360" w:lineRule="auto"/>
        <w:rPr>
          <w:i/>
          <w:iCs/>
          <w:color w:val="0070C0"/>
        </w:rPr>
      </w:pPr>
      <w:r w:rsidRPr="00036B5D">
        <w:rPr>
          <w:i/>
          <w:iCs/>
          <w:color w:val="0070C0"/>
        </w:rPr>
        <w:t>Scale transformation involved three steps. (i) Converting the in situ data from point scale to pixel scale. For example, for a given 0.5º</w:t>
      </w:r>
      <w:r w:rsidR="00222BEB" w:rsidRPr="00222BEB">
        <w:rPr>
          <w:i/>
          <w:iCs/>
          <w:color w:val="0070C0"/>
        </w:rPr>
        <w:sym w:font="Wingdings 2" w:char="F0CE"/>
      </w:r>
      <w:r w:rsidRPr="00036B5D">
        <w:rPr>
          <w:i/>
          <w:iCs/>
          <w:color w:val="0070C0"/>
        </w:rPr>
        <w:t>0.5º grid cell that contains 10 wells, the value of this grid cell was represented by the average of the observations of all these wells. (ii) Converting the in situ data obtained in step i from pixel scale to regional scale. For example, for a given region that contains 20 grid cells, the value of this region was represented by the average of the observations of all these cells. (iii) Converting the igGWSA data from pixel scale to regional scale as in step ii. Subsequently, validation was conducted based on the regionally-averaged time series of in situ data and igGWSA.</w:t>
      </w:r>
    </w:p>
    <w:p w14:paraId="704D5844" w14:textId="77777777" w:rsidR="009A12BD" w:rsidRPr="002A6DE3" w:rsidRDefault="009A12BD" w:rsidP="009A12BD">
      <w:pPr>
        <w:spacing w:line="360" w:lineRule="auto"/>
      </w:pPr>
    </w:p>
    <w:p w14:paraId="62402036" w14:textId="410F3007" w:rsidR="009A12BD" w:rsidRPr="002A6DE3" w:rsidRDefault="00336EEB" w:rsidP="009A12BD">
      <w:pPr>
        <w:pStyle w:val="a7"/>
        <w:numPr>
          <w:ilvl w:val="0"/>
          <w:numId w:val="4"/>
        </w:numPr>
        <w:spacing w:line="360" w:lineRule="auto"/>
        <w:ind w:firstLineChars="0"/>
      </w:pPr>
      <w:r w:rsidRPr="00336EEB">
        <w:t>LN342: ‘loess and chernozem zones worldwide’ – reference needed</w:t>
      </w:r>
      <w:r w:rsidR="009A12BD" w:rsidRPr="002A6DE3">
        <w:t>.</w:t>
      </w:r>
    </w:p>
    <w:p w14:paraId="5120AD07" w14:textId="63C8B30A" w:rsidR="009A12BD" w:rsidRPr="002A6DE3" w:rsidRDefault="009A12BD" w:rsidP="009A12BD">
      <w:pPr>
        <w:spacing w:line="360" w:lineRule="auto"/>
        <w:rPr>
          <w:color w:val="0070C0"/>
        </w:rPr>
      </w:pPr>
      <w:r w:rsidRPr="002A6DE3">
        <w:rPr>
          <w:rFonts w:hint="eastAsia"/>
          <w:b/>
          <w:bCs/>
          <w:color w:val="0070C0"/>
        </w:rPr>
        <w:t>Reply</w:t>
      </w:r>
      <w:r w:rsidRPr="002A6DE3">
        <w:rPr>
          <w:rFonts w:hint="eastAsia"/>
          <w:color w:val="0070C0"/>
        </w:rPr>
        <w:t xml:space="preserve">: </w:t>
      </w:r>
      <w:r w:rsidR="00124390" w:rsidRPr="00124390">
        <w:rPr>
          <w:color w:val="0070C0"/>
        </w:rPr>
        <w:t>Thanks for the comment. The relevant reference</w:t>
      </w:r>
      <w:r w:rsidR="00483A89">
        <w:rPr>
          <w:rFonts w:hint="eastAsia"/>
          <w:color w:val="0070C0"/>
        </w:rPr>
        <w:t>s</w:t>
      </w:r>
      <w:r w:rsidR="00124390" w:rsidRPr="00124390">
        <w:rPr>
          <w:color w:val="0070C0"/>
        </w:rPr>
        <w:t xml:space="preserve"> ha</w:t>
      </w:r>
      <w:r w:rsidR="00483A89">
        <w:rPr>
          <w:rFonts w:hint="eastAsia"/>
          <w:color w:val="0070C0"/>
        </w:rPr>
        <w:t>ve</w:t>
      </w:r>
      <w:r w:rsidR="00124390" w:rsidRPr="00124390">
        <w:rPr>
          <w:color w:val="0070C0"/>
        </w:rPr>
        <w:t xml:space="preserve"> been supplemented in the revised manuscript</w:t>
      </w:r>
      <w:r w:rsidRPr="002A6DE3">
        <w:rPr>
          <w:rFonts w:hint="eastAsia"/>
          <w:color w:val="0070C0"/>
        </w:rPr>
        <w:t>.</w:t>
      </w:r>
    </w:p>
    <w:p w14:paraId="6D9AD795" w14:textId="76978871" w:rsidR="009A12BD" w:rsidRPr="002A6DE3" w:rsidRDefault="009A12BD" w:rsidP="009A12BD">
      <w:pPr>
        <w:spacing w:beforeLines="50" w:before="156" w:afterLines="50" w:after="156" w:line="360" w:lineRule="auto"/>
        <w:rPr>
          <w:color w:val="0070C0"/>
        </w:rPr>
      </w:pPr>
      <w:r w:rsidRPr="002A6DE3">
        <w:rPr>
          <w:color w:val="0070C0"/>
        </w:rPr>
        <w:t xml:space="preserve">Line </w:t>
      </w:r>
      <w:r w:rsidR="00501106">
        <w:rPr>
          <w:rFonts w:hint="eastAsia"/>
          <w:color w:val="0070C0"/>
        </w:rPr>
        <w:t>38</w:t>
      </w:r>
      <w:r w:rsidR="00B44D04">
        <w:rPr>
          <w:rFonts w:hint="eastAsia"/>
          <w:color w:val="0070C0"/>
        </w:rPr>
        <w:t>6</w:t>
      </w:r>
      <w:r w:rsidR="00501106" w:rsidRPr="008D7E47">
        <w:rPr>
          <w:rFonts w:cs="Times New Roman"/>
          <w:color w:val="0070C0"/>
        </w:rPr>
        <w:t>–</w:t>
      </w:r>
      <w:r w:rsidR="00501106">
        <w:rPr>
          <w:rFonts w:cs="Times New Roman" w:hint="eastAsia"/>
          <w:color w:val="0070C0"/>
        </w:rPr>
        <w:t>38</w:t>
      </w:r>
      <w:r w:rsidR="00B44D04">
        <w:rPr>
          <w:rFonts w:cs="Times New Roman" w:hint="eastAsia"/>
          <w:color w:val="0070C0"/>
        </w:rPr>
        <w:t>7</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684D5A80" w14:textId="71CA738F" w:rsidR="009A12BD" w:rsidRPr="002A6DE3" w:rsidRDefault="00833547" w:rsidP="009A12BD">
      <w:pPr>
        <w:spacing w:line="360" w:lineRule="auto"/>
        <w:rPr>
          <w:i/>
          <w:iCs/>
          <w:color w:val="0070C0"/>
        </w:rPr>
      </w:pPr>
      <w:r>
        <w:rPr>
          <w:rFonts w:hint="eastAsia"/>
          <w:i/>
          <w:iCs/>
          <w:color w:val="0070C0"/>
        </w:rPr>
        <w:t xml:space="preserve">... </w:t>
      </w:r>
      <w:r w:rsidRPr="00833547">
        <w:rPr>
          <w:i/>
          <w:iCs/>
          <w:color w:val="0070C0"/>
        </w:rPr>
        <w:t>encompassed the major loess and chernozem zones worldwide (Fu et al., 2017; Li et al., 2025)</w:t>
      </w:r>
      <w:r w:rsidR="009A12BD" w:rsidRPr="00C32269">
        <w:rPr>
          <w:i/>
          <w:iCs/>
          <w:color w:val="0070C0"/>
        </w:rPr>
        <w:t>.</w:t>
      </w:r>
    </w:p>
    <w:p w14:paraId="7A95C593" w14:textId="77777777" w:rsidR="009A12BD" w:rsidRPr="0060759E" w:rsidRDefault="009A12BD" w:rsidP="009A12BD">
      <w:pPr>
        <w:spacing w:line="360" w:lineRule="auto"/>
        <w:rPr>
          <w:i/>
          <w:iCs/>
          <w:color w:val="0070C0"/>
        </w:rPr>
      </w:pPr>
    </w:p>
    <w:p w14:paraId="4B6895F6" w14:textId="3337EFA8" w:rsidR="00B25655" w:rsidRPr="002A6DE3" w:rsidRDefault="007977A2" w:rsidP="00B25655">
      <w:pPr>
        <w:pStyle w:val="a7"/>
        <w:numPr>
          <w:ilvl w:val="0"/>
          <w:numId w:val="4"/>
        </w:numPr>
        <w:spacing w:line="360" w:lineRule="auto"/>
        <w:ind w:firstLineChars="0"/>
      </w:pPr>
      <w:r w:rsidRPr="007977A2">
        <w:t>LN372: ‘Given this, evaluation of interannual trends in PSM was carried out additionally’ – grammar: rephrase or remove ‘additionally’</w:t>
      </w:r>
      <w:r w:rsidR="00B25655" w:rsidRPr="002A6DE3">
        <w:t>.</w:t>
      </w:r>
    </w:p>
    <w:p w14:paraId="064DE5CF" w14:textId="74BFDBBE" w:rsidR="00B25655" w:rsidRPr="002A6DE3" w:rsidRDefault="00B25655" w:rsidP="00B25655">
      <w:pPr>
        <w:spacing w:line="360" w:lineRule="auto"/>
        <w:rPr>
          <w:color w:val="0070C0"/>
        </w:rPr>
      </w:pPr>
      <w:r w:rsidRPr="002A6DE3">
        <w:rPr>
          <w:rFonts w:hint="eastAsia"/>
          <w:b/>
          <w:bCs/>
          <w:color w:val="0070C0"/>
        </w:rPr>
        <w:t>Reply</w:t>
      </w:r>
      <w:r w:rsidRPr="002A6DE3">
        <w:rPr>
          <w:rFonts w:hint="eastAsia"/>
          <w:color w:val="0070C0"/>
        </w:rPr>
        <w:t xml:space="preserve">: </w:t>
      </w:r>
      <w:r w:rsidR="00931342" w:rsidRPr="004D2F58">
        <w:rPr>
          <w:color w:val="0070C0"/>
        </w:rPr>
        <w:t>Thanks for the</w:t>
      </w:r>
      <w:r w:rsidR="00931342">
        <w:rPr>
          <w:rFonts w:hint="eastAsia"/>
          <w:color w:val="0070C0"/>
        </w:rPr>
        <w:t xml:space="preserve"> correction</w:t>
      </w:r>
      <w:r w:rsidR="00931342" w:rsidRPr="002A6DE3">
        <w:rPr>
          <w:rFonts w:hint="eastAsia"/>
          <w:color w:val="0070C0"/>
        </w:rPr>
        <w:t>.</w:t>
      </w:r>
      <w:r w:rsidR="008E3B8C">
        <w:rPr>
          <w:rFonts w:hint="eastAsia"/>
          <w:color w:val="0070C0"/>
        </w:rPr>
        <w:t xml:space="preserve"> </w:t>
      </w:r>
      <w:r w:rsidR="00F82161">
        <w:rPr>
          <w:color w:val="0070C0"/>
        </w:rPr>
        <w:t>‘</w:t>
      </w:r>
      <w:r w:rsidR="00F82161" w:rsidRPr="00F82161">
        <w:rPr>
          <w:color w:val="0070C0"/>
        </w:rPr>
        <w:t>additionally</w:t>
      </w:r>
      <w:r w:rsidR="00F82161">
        <w:rPr>
          <w:color w:val="0070C0"/>
        </w:rPr>
        <w:t>’</w:t>
      </w:r>
      <w:r w:rsidR="00F82161">
        <w:rPr>
          <w:rFonts w:hint="eastAsia"/>
          <w:color w:val="0070C0"/>
        </w:rPr>
        <w:t xml:space="preserve"> has been removed from this sentence</w:t>
      </w:r>
      <w:r w:rsidR="007115EB">
        <w:rPr>
          <w:rFonts w:hint="eastAsia"/>
          <w:color w:val="0070C0"/>
        </w:rPr>
        <w:t xml:space="preserve"> </w:t>
      </w:r>
      <w:r w:rsidR="007115EB" w:rsidRPr="007115EB">
        <w:rPr>
          <w:color w:val="0070C0"/>
        </w:rPr>
        <w:t>to improve readability</w:t>
      </w:r>
      <w:r w:rsidR="007115EB">
        <w:rPr>
          <w:rFonts w:hint="eastAsia"/>
          <w:color w:val="0070C0"/>
        </w:rPr>
        <w:t>.</w:t>
      </w:r>
    </w:p>
    <w:p w14:paraId="7575F37D" w14:textId="74E0F633" w:rsidR="00B25655" w:rsidRPr="002A6DE3" w:rsidRDefault="00B25655" w:rsidP="00B25655">
      <w:pPr>
        <w:spacing w:beforeLines="50" w:before="156" w:afterLines="50" w:after="156" w:line="360" w:lineRule="auto"/>
        <w:rPr>
          <w:color w:val="0070C0"/>
        </w:rPr>
      </w:pPr>
      <w:r w:rsidRPr="002A6DE3">
        <w:rPr>
          <w:color w:val="0070C0"/>
        </w:rPr>
        <w:lastRenderedPageBreak/>
        <w:t xml:space="preserve">Line </w:t>
      </w:r>
      <w:r w:rsidR="00280CC4">
        <w:rPr>
          <w:rFonts w:hint="eastAsia"/>
          <w:color w:val="0070C0"/>
        </w:rPr>
        <w:t>41</w:t>
      </w:r>
      <w:r w:rsidR="002C6C6E">
        <w:rPr>
          <w:rFonts w:hint="eastAsia"/>
          <w:color w:val="0070C0"/>
        </w:rPr>
        <w:t>7</w:t>
      </w:r>
      <w:r w:rsidR="00280CC4" w:rsidRPr="008D7E47">
        <w:rPr>
          <w:rFonts w:cs="Times New Roman"/>
          <w:color w:val="0070C0"/>
        </w:rPr>
        <w:t>–</w:t>
      </w:r>
      <w:r w:rsidR="00280CC4">
        <w:rPr>
          <w:rFonts w:cs="Times New Roman" w:hint="eastAsia"/>
          <w:color w:val="0070C0"/>
        </w:rPr>
        <w:t>41</w:t>
      </w:r>
      <w:r w:rsidR="002C6C6E">
        <w:rPr>
          <w:rFonts w:cs="Times New Roman" w:hint="eastAsia"/>
          <w:color w:val="0070C0"/>
        </w:rPr>
        <w:t>8</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490AF294" w14:textId="5DF6E246" w:rsidR="00B25655" w:rsidRPr="002A6DE3" w:rsidRDefault="00756081" w:rsidP="00B25655">
      <w:pPr>
        <w:spacing w:line="360" w:lineRule="auto"/>
        <w:rPr>
          <w:i/>
          <w:iCs/>
          <w:color w:val="0070C0"/>
        </w:rPr>
      </w:pPr>
      <w:r w:rsidRPr="00756081">
        <w:rPr>
          <w:i/>
          <w:iCs/>
          <w:color w:val="0070C0"/>
        </w:rPr>
        <w:t>Given this, evaluation of interannual trends in PSM was carried out</w:t>
      </w:r>
      <w:r w:rsidR="00B25655" w:rsidRPr="00C32269">
        <w:rPr>
          <w:i/>
          <w:iCs/>
          <w:color w:val="0070C0"/>
        </w:rPr>
        <w:t>.</w:t>
      </w:r>
    </w:p>
    <w:p w14:paraId="4408EE75" w14:textId="77777777" w:rsidR="00B25655" w:rsidRPr="0060759E" w:rsidRDefault="00B25655" w:rsidP="00B25655">
      <w:pPr>
        <w:spacing w:line="360" w:lineRule="auto"/>
        <w:rPr>
          <w:i/>
          <w:iCs/>
          <w:color w:val="0070C0"/>
        </w:rPr>
      </w:pPr>
    </w:p>
    <w:p w14:paraId="6DA95CB7" w14:textId="1DB24FD3" w:rsidR="004F6876" w:rsidRPr="002A6DE3" w:rsidRDefault="00A2286F" w:rsidP="004F6876">
      <w:pPr>
        <w:pStyle w:val="a7"/>
        <w:numPr>
          <w:ilvl w:val="0"/>
          <w:numId w:val="4"/>
        </w:numPr>
        <w:spacing w:line="360" w:lineRule="auto"/>
        <w:ind w:firstLineChars="0"/>
      </w:pPr>
      <w:r w:rsidRPr="00A2286F">
        <w:t xml:space="preserve">LN380-387: </w:t>
      </w:r>
      <w:bookmarkStart w:id="3" w:name="_Hlk218934769"/>
      <w:r w:rsidRPr="00A2286F">
        <w:t>section 4.2.1</w:t>
      </w:r>
      <w:bookmarkEnd w:id="3"/>
      <w:r w:rsidRPr="00A2286F">
        <w:t xml:space="preserve"> - Why do you compare the era5-land-SMS</w:t>
      </w:r>
      <w:r w:rsidRPr="00A2286F">
        <w:rPr>
          <w:vertAlign w:val="subscript"/>
        </w:rPr>
        <w:t>289</w:t>
      </w:r>
      <w:r w:rsidRPr="00A2286F">
        <w:t xml:space="preserve"> (and other SMS) estimates to SMS</w:t>
      </w:r>
      <w:r w:rsidRPr="00A2286F">
        <w:rPr>
          <w:vertAlign w:val="subscript"/>
        </w:rPr>
        <w:t>improved</w:t>
      </w:r>
      <w:r w:rsidRPr="00A2286F">
        <w:t>? Some justification needed here.</w:t>
      </w:r>
    </w:p>
    <w:p w14:paraId="1556D1DE" w14:textId="1D720844" w:rsidR="004F6876" w:rsidRPr="002A6DE3" w:rsidRDefault="004F6876" w:rsidP="004F6876">
      <w:pPr>
        <w:spacing w:line="360" w:lineRule="auto"/>
        <w:rPr>
          <w:color w:val="0070C0"/>
        </w:rPr>
      </w:pPr>
      <w:r w:rsidRPr="002A6DE3">
        <w:rPr>
          <w:rFonts w:hint="eastAsia"/>
          <w:b/>
          <w:bCs/>
          <w:color w:val="0070C0"/>
        </w:rPr>
        <w:t>Reply</w:t>
      </w:r>
      <w:r w:rsidRPr="002A6DE3">
        <w:rPr>
          <w:rFonts w:hint="eastAsia"/>
          <w:color w:val="0070C0"/>
        </w:rPr>
        <w:t xml:space="preserve">: </w:t>
      </w:r>
      <w:r w:rsidR="001F42C3" w:rsidRPr="00124390">
        <w:rPr>
          <w:color w:val="0070C0"/>
        </w:rPr>
        <w:t>Thanks for the comment.</w:t>
      </w:r>
      <w:r w:rsidR="001F42C3">
        <w:rPr>
          <w:rFonts w:hint="eastAsia"/>
          <w:color w:val="0070C0"/>
        </w:rPr>
        <w:t xml:space="preserve"> </w:t>
      </w:r>
      <w:r w:rsidR="00E02A79">
        <w:rPr>
          <w:rFonts w:hint="eastAsia"/>
          <w:color w:val="0070C0"/>
        </w:rPr>
        <w:t xml:space="preserve">The justification </w:t>
      </w:r>
      <w:r w:rsidR="00733F8E">
        <w:rPr>
          <w:rFonts w:hint="eastAsia"/>
          <w:color w:val="0070C0"/>
        </w:rPr>
        <w:t xml:space="preserve">for comparing </w:t>
      </w:r>
      <w:r w:rsidR="00997646" w:rsidRPr="00997646">
        <w:rPr>
          <w:color w:val="0070C0"/>
        </w:rPr>
        <w:t>SMS</w:t>
      </w:r>
      <w:r w:rsidR="00997646" w:rsidRPr="00997646">
        <w:rPr>
          <w:color w:val="0070C0"/>
          <w:vertAlign w:val="subscript"/>
        </w:rPr>
        <w:t>improved</w:t>
      </w:r>
      <w:r w:rsidR="00733F8E">
        <w:rPr>
          <w:rFonts w:hint="eastAsia"/>
          <w:color w:val="0070C0"/>
        </w:rPr>
        <w:t xml:space="preserve"> to</w:t>
      </w:r>
      <w:r w:rsidR="00997646">
        <w:rPr>
          <w:rFonts w:hint="eastAsia"/>
          <w:color w:val="0070C0"/>
        </w:rPr>
        <w:t xml:space="preserve"> </w:t>
      </w:r>
      <w:r w:rsidR="0025138A" w:rsidRPr="0025138A">
        <w:rPr>
          <w:color w:val="0070C0"/>
        </w:rPr>
        <w:t>fixed-depth</w:t>
      </w:r>
      <w:r w:rsidR="0025138A">
        <w:rPr>
          <w:rFonts w:hint="eastAsia"/>
          <w:color w:val="0070C0"/>
        </w:rPr>
        <w:t xml:space="preserve"> SMS (i.e., </w:t>
      </w:r>
      <w:r w:rsidR="004A6FE5">
        <w:rPr>
          <w:rFonts w:hint="eastAsia"/>
          <w:color w:val="0070C0"/>
        </w:rPr>
        <w:t>SMS</w:t>
      </w:r>
      <w:r w:rsidR="004A6FE5" w:rsidRPr="006B175B">
        <w:rPr>
          <w:rFonts w:hint="eastAsia"/>
          <w:color w:val="0070C0"/>
          <w:vertAlign w:val="subscript"/>
        </w:rPr>
        <w:t>200</w:t>
      </w:r>
      <w:r w:rsidR="0025138A">
        <w:rPr>
          <w:rFonts w:hint="eastAsia"/>
          <w:color w:val="0070C0"/>
        </w:rPr>
        <w:t xml:space="preserve"> and </w:t>
      </w:r>
      <w:r w:rsidR="004A6FE5">
        <w:rPr>
          <w:rFonts w:hint="eastAsia"/>
          <w:color w:val="0070C0"/>
        </w:rPr>
        <w:t>SMS</w:t>
      </w:r>
      <w:r w:rsidR="004A6FE5" w:rsidRPr="006B175B">
        <w:rPr>
          <w:rFonts w:hint="eastAsia"/>
          <w:color w:val="0070C0"/>
          <w:vertAlign w:val="subscript"/>
        </w:rPr>
        <w:t>289</w:t>
      </w:r>
      <w:r w:rsidR="0025138A">
        <w:rPr>
          <w:rFonts w:hint="eastAsia"/>
          <w:color w:val="0070C0"/>
        </w:rPr>
        <w:t>) has</w:t>
      </w:r>
      <w:r w:rsidR="006B175B">
        <w:rPr>
          <w:rFonts w:hint="eastAsia"/>
          <w:color w:val="0070C0"/>
        </w:rPr>
        <w:t xml:space="preserve"> been</w:t>
      </w:r>
      <w:r w:rsidR="00D16CCF">
        <w:rPr>
          <w:rFonts w:hint="eastAsia"/>
          <w:color w:val="0070C0"/>
        </w:rPr>
        <w:t xml:space="preserve"> </w:t>
      </w:r>
      <w:r w:rsidR="00A86846">
        <w:rPr>
          <w:rFonts w:hint="eastAsia"/>
          <w:color w:val="0070C0"/>
        </w:rPr>
        <w:t>added</w:t>
      </w:r>
      <w:r w:rsidR="00726CCB">
        <w:rPr>
          <w:rFonts w:hint="eastAsia"/>
          <w:color w:val="0070C0"/>
        </w:rPr>
        <w:t xml:space="preserve"> </w:t>
      </w:r>
      <w:r w:rsidR="00726CCB" w:rsidRPr="00726CCB">
        <w:rPr>
          <w:color w:val="0070C0"/>
        </w:rPr>
        <w:t>to the very beginning of</w:t>
      </w:r>
      <w:r w:rsidR="00726CCB">
        <w:rPr>
          <w:rFonts w:hint="eastAsia"/>
          <w:color w:val="0070C0"/>
        </w:rPr>
        <w:t xml:space="preserve"> S</w:t>
      </w:r>
      <w:r w:rsidR="00726CCB" w:rsidRPr="00726CCB">
        <w:rPr>
          <w:color w:val="0070C0"/>
        </w:rPr>
        <w:t>ection 4.2.1</w:t>
      </w:r>
      <w:r w:rsidR="00902F8B">
        <w:rPr>
          <w:rFonts w:hint="eastAsia"/>
          <w:color w:val="0070C0"/>
        </w:rPr>
        <w:t xml:space="preserve"> </w:t>
      </w:r>
      <w:r w:rsidR="00902F8B" w:rsidRPr="00124390">
        <w:rPr>
          <w:color w:val="0070C0"/>
        </w:rPr>
        <w:t>in the revised manuscript</w:t>
      </w:r>
      <w:r w:rsidR="00902F8B" w:rsidRPr="002A6DE3">
        <w:rPr>
          <w:rFonts w:hint="eastAsia"/>
          <w:color w:val="0070C0"/>
        </w:rPr>
        <w:t>.</w:t>
      </w:r>
    </w:p>
    <w:p w14:paraId="3EBDEF04" w14:textId="3F6E4343" w:rsidR="004F6876" w:rsidRPr="002A6DE3" w:rsidRDefault="004F6876" w:rsidP="004F6876">
      <w:pPr>
        <w:spacing w:beforeLines="50" w:before="156" w:afterLines="50" w:after="156" w:line="360" w:lineRule="auto"/>
        <w:rPr>
          <w:color w:val="0070C0"/>
        </w:rPr>
      </w:pPr>
      <w:r w:rsidRPr="002A6DE3">
        <w:rPr>
          <w:color w:val="0070C0"/>
        </w:rPr>
        <w:t xml:space="preserve">Line </w:t>
      </w:r>
      <w:r w:rsidR="003A0C3B">
        <w:rPr>
          <w:rFonts w:hint="eastAsia"/>
          <w:color w:val="0070C0"/>
        </w:rPr>
        <w:t>42</w:t>
      </w:r>
      <w:r w:rsidR="00C84462">
        <w:rPr>
          <w:rFonts w:hint="eastAsia"/>
          <w:color w:val="0070C0"/>
        </w:rPr>
        <w:t>6</w:t>
      </w:r>
      <w:r w:rsidR="003A0C3B" w:rsidRPr="008D7E47">
        <w:rPr>
          <w:rFonts w:cs="Times New Roman"/>
          <w:color w:val="0070C0"/>
        </w:rPr>
        <w:t>–</w:t>
      </w:r>
      <w:r w:rsidR="003A0C3B">
        <w:rPr>
          <w:rFonts w:cs="Times New Roman" w:hint="eastAsia"/>
          <w:color w:val="0070C0"/>
        </w:rPr>
        <w:t>42</w:t>
      </w:r>
      <w:r w:rsidR="00C84462">
        <w:rPr>
          <w:rFonts w:cs="Times New Roman" w:hint="eastAsia"/>
          <w:color w:val="0070C0"/>
        </w:rPr>
        <w:t>9</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17873D3B" w14:textId="4D81E869" w:rsidR="004F6876" w:rsidRPr="002A6DE3" w:rsidRDefault="007C50F2" w:rsidP="004F6876">
      <w:pPr>
        <w:spacing w:line="360" w:lineRule="auto"/>
        <w:rPr>
          <w:i/>
          <w:iCs/>
          <w:color w:val="0070C0"/>
        </w:rPr>
      </w:pPr>
      <w:r w:rsidRPr="007C50F2">
        <w:rPr>
          <w:i/>
          <w:iCs/>
          <w:color w:val="0070C0"/>
        </w:rPr>
        <w:t>To quantify the difference between soil moisture storage (SMS) within fixed-depth layers and that across the entire profile, as well as the potential significance of deep-layer SMS, our improved estimation of PSM (SMS</w:t>
      </w:r>
      <w:r w:rsidRPr="00E720F9">
        <w:rPr>
          <w:i/>
          <w:iCs/>
          <w:color w:val="0070C0"/>
          <w:vertAlign w:val="subscript"/>
        </w:rPr>
        <w:t>profile</w:t>
      </w:r>
      <w:r w:rsidRPr="007C50F2">
        <w:rPr>
          <w:i/>
          <w:iCs/>
          <w:color w:val="0070C0"/>
        </w:rPr>
        <w:t>) was compared to SMS in 0–200 cm layer (SMS</w:t>
      </w:r>
      <w:r w:rsidRPr="00E720F9">
        <w:rPr>
          <w:i/>
          <w:iCs/>
          <w:color w:val="0070C0"/>
          <w:vertAlign w:val="subscript"/>
        </w:rPr>
        <w:t>200</w:t>
      </w:r>
      <w:r w:rsidRPr="007C50F2">
        <w:rPr>
          <w:i/>
          <w:iCs/>
          <w:color w:val="0070C0"/>
        </w:rPr>
        <w:t>) and 0–289 cm layer (SMS</w:t>
      </w:r>
      <w:r w:rsidRPr="00E720F9">
        <w:rPr>
          <w:i/>
          <w:iCs/>
          <w:color w:val="0070C0"/>
          <w:vertAlign w:val="subscript"/>
        </w:rPr>
        <w:t>289</w:t>
      </w:r>
      <w:r w:rsidRPr="007C50F2">
        <w:rPr>
          <w:i/>
          <w:iCs/>
          <w:color w:val="0070C0"/>
        </w:rPr>
        <w:t>) from the perspectives of magnitude and spatial pattern (Fig. 5)</w:t>
      </w:r>
      <w:r w:rsidR="004F6876" w:rsidRPr="00C32269">
        <w:rPr>
          <w:i/>
          <w:iCs/>
          <w:color w:val="0070C0"/>
        </w:rPr>
        <w:t>.</w:t>
      </w:r>
    </w:p>
    <w:p w14:paraId="3A44AC91" w14:textId="77777777" w:rsidR="004F6876" w:rsidRPr="0060759E" w:rsidRDefault="004F6876" w:rsidP="004F6876">
      <w:pPr>
        <w:spacing w:line="360" w:lineRule="auto"/>
        <w:rPr>
          <w:i/>
          <w:iCs/>
          <w:color w:val="0070C0"/>
        </w:rPr>
      </w:pPr>
    </w:p>
    <w:p w14:paraId="5B4F80BC" w14:textId="22E164C1" w:rsidR="004F6876" w:rsidRPr="002A6DE3" w:rsidRDefault="00224C56" w:rsidP="004F6876">
      <w:pPr>
        <w:pStyle w:val="a7"/>
        <w:numPr>
          <w:ilvl w:val="0"/>
          <w:numId w:val="4"/>
        </w:numPr>
        <w:spacing w:line="360" w:lineRule="auto"/>
        <w:ind w:firstLineChars="0"/>
      </w:pPr>
      <w:r w:rsidRPr="00224C56">
        <w:t>LN417: ‘Validation of igGWSA against GWD</w:t>
      </w:r>
      <w:r w:rsidRPr="00E14E10">
        <w:rPr>
          <w:vertAlign w:val="subscript"/>
        </w:rPr>
        <w:t>in situ</w:t>
      </w:r>
      <w:r w:rsidRPr="00224C56">
        <w:t xml:space="preserve"> and GWSA</w:t>
      </w:r>
      <w:r w:rsidRPr="00FE33CB">
        <w:rPr>
          <w:vertAlign w:val="subscript"/>
        </w:rPr>
        <w:t>WGHM</w:t>
      </w:r>
      <w:r w:rsidRPr="00224C56">
        <w:t>’ - Since you also compare your igGWSA with the GWSA</w:t>
      </w:r>
      <w:r w:rsidRPr="00FE33CB">
        <w:rPr>
          <w:vertAlign w:val="subscript"/>
        </w:rPr>
        <w:t>WGHM</w:t>
      </w:r>
      <w:r w:rsidRPr="00224C56">
        <w:t>, can you also provide other metrics for a more exhaustive comparison, e.g. bias …</w:t>
      </w:r>
    </w:p>
    <w:p w14:paraId="140AA3F6" w14:textId="7AE17E51" w:rsidR="004F6876" w:rsidRPr="002A6DE3" w:rsidRDefault="004F6876" w:rsidP="004F6876">
      <w:pPr>
        <w:spacing w:line="360" w:lineRule="auto"/>
        <w:rPr>
          <w:color w:val="0070C0"/>
        </w:rPr>
      </w:pPr>
      <w:r w:rsidRPr="002A6DE3">
        <w:rPr>
          <w:rFonts w:hint="eastAsia"/>
          <w:b/>
          <w:bCs/>
          <w:color w:val="0070C0"/>
        </w:rPr>
        <w:t>Reply</w:t>
      </w:r>
      <w:r w:rsidRPr="002A6DE3">
        <w:rPr>
          <w:rFonts w:hint="eastAsia"/>
          <w:color w:val="0070C0"/>
        </w:rPr>
        <w:t xml:space="preserve">: </w:t>
      </w:r>
      <w:r w:rsidR="00CE750B" w:rsidRPr="00124390">
        <w:rPr>
          <w:color w:val="0070C0"/>
        </w:rPr>
        <w:t>Thanks for the comment.</w:t>
      </w:r>
      <w:r w:rsidR="00CE750B">
        <w:rPr>
          <w:rFonts w:hint="eastAsia"/>
          <w:color w:val="0070C0"/>
        </w:rPr>
        <w:t xml:space="preserve"> </w:t>
      </w:r>
      <w:r w:rsidR="00E92A8E">
        <w:rPr>
          <w:rFonts w:hint="eastAsia"/>
          <w:color w:val="0070C0"/>
        </w:rPr>
        <w:t>Comparison</w:t>
      </w:r>
      <w:r w:rsidR="00C757AE">
        <w:rPr>
          <w:rFonts w:hint="eastAsia"/>
          <w:color w:val="0070C0"/>
        </w:rPr>
        <w:t xml:space="preserve"> between</w:t>
      </w:r>
      <w:r w:rsidR="002B2D5F">
        <w:rPr>
          <w:rFonts w:hint="eastAsia"/>
          <w:color w:val="0070C0"/>
        </w:rPr>
        <w:t xml:space="preserve"> </w:t>
      </w:r>
      <w:r w:rsidR="002B2D5F" w:rsidRPr="002B2D5F">
        <w:rPr>
          <w:color w:val="0070C0"/>
        </w:rPr>
        <w:t>igGWSA</w:t>
      </w:r>
      <w:r w:rsidR="002B2D5F">
        <w:rPr>
          <w:rFonts w:hint="eastAsia"/>
          <w:color w:val="0070C0"/>
        </w:rPr>
        <w:t xml:space="preserve"> and </w:t>
      </w:r>
      <w:r w:rsidR="000146AD" w:rsidRPr="000146AD">
        <w:rPr>
          <w:color w:val="0070C0"/>
        </w:rPr>
        <w:t>GWSA</w:t>
      </w:r>
      <w:r w:rsidR="000146AD" w:rsidRPr="000146AD">
        <w:rPr>
          <w:color w:val="0070C0"/>
          <w:vertAlign w:val="subscript"/>
        </w:rPr>
        <w:t>WGHM</w:t>
      </w:r>
      <w:r w:rsidR="002B2D5F">
        <w:rPr>
          <w:rFonts w:hint="eastAsia"/>
          <w:color w:val="0070C0"/>
        </w:rPr>
        <w:t xml:space="preserve"> </w:t>
      </w:r>
      <w:r w:rsidR="00776F49">
        <w:rPr>
          <w:rFonts w:hint="eastAsia"/>
          <w:color w:val="0070C0"/>
        </w:rPr>
        <w:t xml:space="preserve">based on relative error </w:t>
      </w:r>
      <w:r w:rsidR="002B2D5F">
        <w:rPr>
          <w:rFonts w:hint="eastAsia"/>
          <w:color w:val="0070C0"/>
        </w:rPr>
        <w:t>has been</w:t>
      </w:r>
      <w:r w:rsidR="00FB326D">
        <w:rPr>
          <w:rFonts w:hint="eastAsia"/>
          <w:color w:val="0070C0"/>
        </w:rPr>
        <w:t xml:space="preserve"> </w:t>
      </w:r>
      <w:r w:rsidR="00FB326D" w:rsidRPr="00124390">
        <w:rPr>
          <w:color w:val="0070C0"/>
        </w:rPr>
        <w:t>supplemented in the revised manuscript</w:t>
      </w:r>
      <w:r w:rsidR="00FB326D" w:rsidRPr="002A6DE3">
        <w:rPr>
          <w:rFonts w:hint="eastAsia"/>
          <w:color w:val="0070C0"/>
        </w:rPr>
        <w:t>.</w:t>
      </w:r>
      <w:r w:rsidR="003160BC">
        <w:rPr>
          <w:rFonts w:hint="eastAsia"/>
          <w:color w:val="0070C0"/>
        </w:rPr>
        <w:t xml:space="preserve"> The values of relative error</w:t>
      </w:r>
      <w:r w:rsidR="004334BA">
        <w:rPr>
          <w:rFonts w:hint="eastAsia"/>
          <w:color w:val="0070C0"/>
        </w:rPr>
        <w:t xml:space="preserve"> </w:t>
      </w:r>
      <w:r w:rsidR="004334BA" w:rsidRPr="004334BA">
        <w:rPr>
          <w:color w:val="0070C0"/>
        </w:rPr>
        <w:t>have been added to the new</w:t>
      </w:r>
      <w:r w:rsidR="004334BA">
        <w:rPr>
          <w:rFonts w:hint="eastAsia"/>
          <w:color w:val="0070C0"/>
        </w:rPr>
        <w:t xml:space="preserve"> </w:t>
      </w:r>
      <w:r w:rsidR="00DF5A38" w:rsidRPr="00DF5A38">
        <w:rPr>
          <w:color w:val="0070C0"/>
        </w:rPr>
        <w:t>Figure 7</w:t>
      </w:r>
      <w:r w:rsidR="00DF5A38">
        <w:rPr>
          <w:rFonts w:hint="eastAsia"/>
          <w:color w:val="0070C0"/>
        </w:rPr>
        <w:t>.</w:t>
      </w:r>
    </w:p>
    <w:p w14:paraId="7740CAE9" w14:textId="37EC7778" w:rsidR="004F6876" w:rsidRPr="002A6DE3" w:rsidRDefault="004F6876" w:rsidP="004F6876">
      <w:pPr>
        <w:spacing w:beforeLines="50" w:before="156" w:afterLines="50" w:after="156" w:line="360" w:lineRule="auto"/>
        <w:rPr>
          <w:color w:val="0070C0"/>
        </w:rPr>
      </w:pPr>
      <w:r w:rsidRPr="002A6DE3">
        <w:rPr>
          <w:color w:val="0070C0"/>
        </w:rPr>
        <w:t xml:space="preserve">Line </w:t>
      </w:r>
      <w:r w:rsidR="00056980">
        <w:rPr>
          <w:rFonts w:hint="eastAsia"/>
          <w:color w:val="0070C0"/>
        </w:rPr>
        <w:t>35</w:t>
      </w:r>
      <w:r w:rsidR="00121636">
        <w:rPr>
          <w:rFonts w:hint="eastAsia"/>
          <w:color w:val="0070C0"/>
        </w:rPr>
        <w:t>2</w:t>
      </w:r>
      <w:r w:rsidR="00056980" w:rsidRPr="008D7E47">
        <w:rPr>
          <w:rFonts w:cs="Times New Roman"/>
          <w:color w:val="0070C0"/>
        </w:rPr>
        <w:t>–</w:t>
      </w:r>
      <w:r w:rsidR="00056980">
        <w:rPr>
          <w:rFonts w:cs="Times New Roman" w:hint="eastAsia"/>
          <w:color w:val="0070C0"/>
        </w:rPr>
        <w:t>35</w:t>
      </w:r>
      <w:r w:rsidR="00121636">
        <w:rPr>
          <w:rFonts w:cs="Times New Roman" w:hint="eastAsia"/>
          <w:color w:val="0070C0"/>
        </w:rPr>
        <w:t>5</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0BB555D7" w14:textId="5E532CD2" w:rsidR="004F6876" w:rsidRPr="002A6DE3" w:rsidRDefault="007803DA" w:rsidP="004F6876">
      <w:pPr>
        <w:spacing w:line="360" w:lineRule="auto"/>
        <w:rPr>
          <w:i/>
          <w:iCs/>
          <w:color w:val="0070C0"/>
        </w:rPr>
      </w:pPr>
      <w:r w:rsidRPr="007803DA">
        <w:rPr>
          <w:i/>
          <w:iCs/>
          <w:color w:val="0070C0"/>
        </w:rPr>
        <w:t>Moreover, to quantify the difference in their interannual variations, the relative error (RE) of the trend in igGWSA was computed, taking GWSA</w:t>
      </w:r>
      <w:r w:rsidRPr="007803DA">
        <w:rPr>
          <w:i/>
          <w:iCs/>
          <w:color w:val="0070C0"/>
          <w:vertAlign w:val="subscript"/>
        </w:rPr>
        <w:t>WGHM</w:t>
      </w:r>
      <w:r w:rsidRPr="007803DA">
        <w:rPr>
          <w:i/>
          <w:iCs/>
          <w:color w:val="0070C0"/>
        </w:rPr>
        <w:t xml:space="preserve"> as the benchmark. For example, </w:t>
      </w:r>
      <w:r w:rsidR="009D489A">
        <w:rPr>
          <w:rFonts w:hint="eastAsia"/>
          <w:i/>
          <w:iCs/>
          <w:color w:val="0070C0"/>
        </w:rPr>
        <w:t>positive</w:t>
      </w:r>
      <w:r w:rsidRPr="007803DA">
        <w:rPr>
          <w:i/>
          <w:iCs/>
          <w:color w:val="0070C0"/>
        </w:rPr>
        <w:t xml:space="preserve"> RE indicates that igGWSA overestimates groundwater decline compared to GWSA</w:t>
      </w:r>
      <w:r w:rsidRPr="007803DA">
        <w:rPr>
          <w:i/>
          <w:iCs/>
          <w:color w:val="0070C0"/>
          <w:vertAlign w:val="subscript"/>
        </w:rPr>
        <w:t>WGHM</w:t>
      </w:r>
      <w:r w:rsidR="004F6876" w:rsidRPr="00C32269">
        <w:rPr>
          <w:i/>
          <w:iCs/>
          <w:color w:val="0070C0"/>
        </w:rPr>
        <w:t>.</w:t>
      </w:r>
    </w:p>
    <w:p w14:paraId="40D3E88E" w14:textId="05250947" w:rsidR="00CD6F95" w:rsidRPr="002A6DE3" w:rsidRDefault="00CD6F95" w:rsidP="00CD6F95">
      <w:pPr>
        <w:spacing w:beforeLines="50" w:before="156" w:afterLines="50" w:after="156" w:line="360" w:lineRule="auto"/>
        <w:rPr>
          <w:color w:val="0070C0"/>
        </w:rPr>
      </w:pPr>
      <w:r w:rsidRPr="002A6DE3">
        <w:rPr>
          <w:color w:val="0070C0"/>
        </w:rPr>
        <w:t xml:space="preserve">Line </w:t>
      </w:r>
      <w:r w:rsidR="001404EC">
        <w:rPr>
          <w:rFonts w:hint="eastAsia"/>
          <w:color w:val="0070C0"/>
        </w:rPr>
        <w:t>46</w:t>
      </w:r>
      <w:r w:rsidR="00516818">
        <w:rPr>
          <w:rFonts w:hint="eastAsia"/>
          <w:color w:val="0070C0"/>
        </w:rPr>
        <w:t>1</w:t>
      </w:r>
      <w:r w:rsidR="00EE7C7F" w:rsidRPr="008D7E47">
        <w:rPr>
          <w:rFonts w:cs="Times New Roman"/>
          <w:color w:val="0070C0"/>
        </w:rPr>
        <w:t>–</w:t>
      </w:r>
      <w:r w:rsidR="00864B3E">
        <w:rPr>
          <w:rFonts w:cs="Times New Roman" w:hint="eastAsia"/>
          <w:color w:val="0070C0"/>
        </w:rPr>
        <w:t>46</w:t>
      </w:r>
      <w:r w:rsidR="002C5EBA">
        <w:rPr>
          <w:rFonts w:cs="Times New Roman" w:hint="eastAsia"/>
          <w:color w:val="0070C0"/>
        </w:rPr>
        <w:t>9</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1C8D6ED3" w14:textId="533312F8" w:rsidR="00CD6F95" w:rsidRPr="002A6DE3" w:rsidRDefault="00A82FB3" w:rsidP="00CD6F95">
      <w:pPr>
        <w:spacing w:line="360" w:lineRule="auto"/>
        <w:rPr>
          <w:i/>
          <w:iCs/>
          <w:color w:val="0070C0"/>
        </w:rPr>
      </w:pPr>
      <w:r w:rsidRPr="00A82FB3">
        <w:rPr>
          <w:i/>
          <w:iCs/>
          <w:color w:val="0070C0"/>
        </w:rPr>
        <w:lastRenderedPageBreak/>
        <w:t>In terms of relative error, igGWSA exhibited a more pronounced decline than GWSA</w:t>
      </w:r>
      <w:r w:rsidRPr="0022195E">
        <w:rPr>
          <w:i/>
          <w:iCs/>
          <w:color w:val="0070C0"/>
          <w:vertAlign w:val="subscript"/>
        </w:rPr>
        <w:t>WGHM</w:t>
      </w:r>
      <w:r w:rsidRPr="00A82FB3">
        <w:rPr>
          <w:i/>
          <w:iCs/>
          <w:color w:val="0070C0"/>
        </w:rPr>
        <w:t xml:space="preserve"> in Ganges-Brahmaputra and the Middle East, while showing a weaker decline in North China Plain, Central Valley, and High Plains (Fig. 7). The differences in the declining rates can be attributed, to some extent, to the uncertainties inherent to groundwater simulation in WGHM. Döll et al. (2014) found that the performance of WGHM in simulating groundwater depletion was directly influenced by model assumptions. For example, groundwater depletion was simulated best assuming irrigation at 70% of optimal water requirement. Moreover, Döll et al. (2012) suggested that WGHM possibly overestimated groundwater withdrawals in the High Plains aquifer, which was consistent with the negative RE as illustrated by Fig. 7c.</w:t>
      </w:r>
    </w:p>
    <w:p w14:paraId="46AAE30F" w14:textId="77777777" w:rsidR="004F6876" w:rsidRPr="0060759E" w:rsidRDefault="004F6876" w:rsidP="004F6876">
      <w:pPr>
        <w:spacing w:line="360" w:lineRule="auto"/>
        <w:rPr>
          <w:i/>
          <w:iCs/>
          <w:color w:val="0070C0"/>
        </w:rPr>
      </w:pPr>
    </w:p>
    <w:p w14:paraId="7C50D2CA" w14:textId="72378A17" w:rsidR="004F6876" w:rsidRPr="002A6DE3" w:rsidRDefault="00F8681D" w:rsidP="004F6876">
      <w:pPr>
        <w:pStyle w:val="a7"/>
        <w:numPr>
          <w:ilvl w:val="0"/>
          <w:numId w:val="4"/>
        </w:numPr>
        <w:spacing w:line="360" w:lineRule="auto"/>
        <w:ind w:firstLineChars="0"/>
      </w:pPr>
      <w:r w:rsidRPr="00F8681D">
        <w:t>LN419-…: ‘section 4.3.2: Uncertainty analysis’ - recall the metric used to quantify the uncertainty here. Is it GTCH, similar to how uncertainties in PSM are quantified?</w:t>
      </w:r>
    </w:p>
    <w:p w14:paraId="43B38698" w14:textId="0C760A77" w:rsidR="004F6876" w:rsidRPr="002A6DE3" w:rsidRDefault="004F6876" w:rsidP="004F6876">
      <w:pPr>
        <w:spacing w:line="360" w:lineRule="auto"/>
        <w:rPr>
          <w:color w:val="0070C0"/>
        </w:rPr>
      </w:pPr>
      <w:r w:rsidRPr="002A6DE3">
        <w:rPr>
          <w:rFonts w:hint="eastAsia"/>
          <w:b/>
          <w:bCs/>
          <w:color w:val="0070C0"/>
        </w:rPr>
        <w:t>Reply</w:t>
      </w:r>
      <w:r w:rsidRPr="002A6DE3">
        <w:rPr>
          <w:rFonts w:hint="eastAsia"/>
          <w:color w:val="0070C0"/>
        </w:rPr>
        <w:t xml:space="preserve">: </w:t>
      </w:r>
      <w:r w:rsidR="00393F49" w:rsidRPr="00124390">
        <w:rPr>
          <w:color w:val="0070C0"/>
        </w:rPr>
        <w:t>Thanks for the comment.</w:t>
      </w:r>
      <w:r w:rsidR="00393F49">
        <w:rPr>
          <w:rFonts w:hint="eastAsia"/>
          <w:color w:val="0070C0"/>
        </w:rPr>
        <w:t xml:space="preserve"> </w:t>
      </w:r>
      <w:r w:rsidR="00347042">
        <w:rPr>
          <w:rFonts w:hint="eastAsia"/>
          <w:color w:val="0070C0"/>
        </w:rPr>
        <w:t>T</w:t>
      </w:r>
      <w:r w:rsidR="00347042" w:rsidRPr="00347042">
        <w:rPr>
          <w:color w:val="0070C0"/>
        </w:rPr>
        <w:t>he metric used to quantify the uncertainty here</w:t>
      </w:r>
      <w:r w:rsidR="00854B21">
        <w:rPr>
          <w:rFonts w:hint="eastAsia"/>
          <w:color w:val="0070C0"/>
        </w:rPr>
        <w:t xml:space="preserve"> is derived from </w:t>
      </w:r>
      <w:r w:rsidR="006F6771">
        <w:rPr>
          <w:rFonts w:hint="eastAsia"/>
          <w:color w:val="0070C0"/>
        </w:rPr>
        <w:t>GTCH, which is</w:t>
      </w:r>
      <w:r w:rsidR="00987451">
        <w:rPr>
          <w:rFonts w:hint="eastAsia"/>
          <w:color w:val="0070C0"/>
        </w:rPr>
        <w:t xml:space="preserve"> similar to </w:t>
      </w:r>
      <w:r w:rsidR="00741B80">
        <w:rPr>
          <w:rFonts w:hint="eastAsia"/>
          <w:color w:val="0070C0"/>
        </w:rPr>
        <w:t>that of</w:t>
      </w:r>
      <w:r w:rsidR="00D8311F">
        <w:rPr>
          <w:rFonts w:hint="eastAsia"/>
          <w:color w:val="0070C0"/>
        </w:rPr>
        <w:t xml:space="preserve"> PSM.</w:t>
      </w:r>
      <w:r w:rsidR="004A01B1">
        <w:rPr>
          <w:rFonts w:hint="eastAsia"/>
          <w:color w:val="0070C0"/>
        </w:rPr>
        <w:t xml:space="preserve"> </w:t>
      </w:r>
      <w:r w:rsidR="000719EE" w:rsidRPr="000719EE">
        <w:rPr>
          <w:color w:val="0070C0"/>
        </w:rPr>
        <w:t>The necessary description of</w:t>
      </w:r>
      <w:r w:rsidR="000719EE">
        <w:rPr>
          <w:rFonts w:hint="eastAsia"/>
          <w:color w:val="0070C0"/>
        </w:rPr>
        <w:t xml:space="preserve"> this metric has been </w:t>
      </w:r>
      <w:r w:rsidR="007766E6" w:rsidRPr="00124390">
        <w:rPr>
          <w:color w:val="0070C0"/>
        </w:rPr>
        <w:t>supplemented in the revised manuscript</w:t>
      </w:r>
      <w:r w:rsidR="007766E6" w:rsidRPr="002A6DE3">
        <w:rPr>
          <w:rFonts w:hint="eastAsia"/>
          <w:color w:val="0070C0"/>
        </w:rPr>
        <w:t>.</w:t>
      </w:r>
    </w:p>
    <w:p w14:paraId="593F4EC2" w14:textId="464EBFF2" w:rsidR="004F6876" w:rsidRPr="002A6DE3" w:rsidRDefault="004F6876" w:rsidP="004F6876">
      <w:pPr>
        <w:spacing w:beforeLines="50" w:before="156" w:afterLines="50" w:after="156" w:line="360" w:lineRule="auto"/>
        <w:rPr>
          <w:color w:val="0070C0"/>
        </w:rPr>
      </w:pPr>
      <w:r w:rsidRPr="002A6DE3">
        <w:rPr>
          <w:color w:val="0070C0"/>
        </w:rPr>
        <w:t xml:space="preserve">Line </w:t>
      </w:r>
      <w:r w:rsidR="00FB75B1">
        <w:rPr>
          <w:rFonts w:hint="eastAsia"/>
          <w:color w:val="0070C0"/>
        </w:rPr>
        <w:t>47</w:t>
      </w:r>
      <w:r w:rsidR="00C20D9A">
        <w:rPr>
          <w:rFonts w:hint="eastAsia"/>
          <w:color w:val="0070C0"/>
        </w:rPr>
        <w:t>6</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6CBD44A3" w14:textId="7D62544A" w:rsidR="004F6876" w:rsidRPr="002A6DE3" w:rsidRDefault="003D47A4" w:rsidP="004F6876">
      <w:pPr>
        <w:spacing w:line="360" w:lineRule="auto"/>
        <w:rPr>
          <w:i/>
          <w:iCs/>
          <w:color w:val="0070C0"/>
        </w:rPr>
      </w:pPr>
      <w:r w:rsidRPr="003D47A4">
        <w:rPr>
          <w:i/>
          <w:iCs/>
          <w:color w:val="0070C0"/>
        </w:rPr>
        <w:t>The global-averaged relative uncertainty based on GTCH ranked as:</w:t>
      </w:r>
      <w:r w:rsidR="00537400">
        <w:rPr>
          <w:rFonts w:hint="eastAsia"/>
          <w:i/>
          <w:iCs/>
          <w:color w:val="0070C0"/>
        </w:rPr>
        <w:t xml:space="preserve"> </w:t>
      </w:r>
      <w:r>
        <w:rPr>
          <w:rFonts w:hint="eastAsia"/>
          <w:i/>
          <w:iCs/>
          <w:color w:val="0070C0"/>
        </w:rPr>
        <w:t>...</w:t>
      </w:r>
    </w:p>
    <w:p w14:paraId="33FF0B17" w14:textId="77777777" w:rsidR="004F6876" w:rsidRPr="0060759E" w:rsidRDefault="004F6876" w:rsidP="004F6876">
      <w:pPr>
        <w:spacing w:line="360" w:lineRule="auto"/>
        <w:rPr>
          <w:i/>
          <w:iCs/>
          <w:color w:val="0070C0"/>
        </w:rPr>
      </w:pPr>
    </w:p>
    <w:p w14:paraId="428DED1C" w14:textId="62204EBE" w:rsidR="004F6876" w:rsidRPr="002A6DE3" w:rsidRDefault="00D57FD0" w:rsidP="004F6876">
      <w:pPr>
        <w:pStyle w:val="a7"/>
        <w:numPr>
          <w:ilvl w:val="0"/>
          <w:numId w:val="4"/>
        </w:numPr>
        <w:spacing w:line="360" w:lineRule="auto"/>
        <w:ind w:firstLineChars="0"/>
      </w:pPr>
      <w:r w:rsidRPr="00D57FD0">
        <w:t>LN440: ‘This pattern was found in Region 5, 9, and 12’ - igGWSA in region 12 does not appear to show a decreasing trend</w:t>
      </w:r>
      <w:r w:rsidR="004F6876" w:rsidRPr="002A6DE3">
        <w:t>.</w:t>
      </w:r>
    </w:p>
    <w:p w14:paraId="59CE2742" w14:textId="644B22B5" w:rsidR="004F6876" w:rsidRPr="002A6DE3" w:rsidRDefault="004F6876" w:rsidP="004F6876">
      <w:pPr>
        <w:spacing w:line="360" w:lineRule="auto"/>
        <w:rPr>
          <w:color w:val="0070C0"/>
        </w:rPr>
      </w:pPr>
      <w:r w:rsidRPr="002A6DE3">
        <w:rPr>
          <w:rFonts w:hint="eastAsia"/>
          <w:b/>
          <w:bCs/>
          <w:color w:val="0070C0"/>
        </w:rPr>
        <w:t>Reply</w:t>
      </w:r>
      <w:r w:rsidRPr="002A6DE3">
        <w:rPr>
          <w:rFonts w:hint="eastAsia"/>
          <w:color w:val="0070C0"/>
        </w:rPr>
        <w:t xml:space="preserve">: </w:t>
      </w:r>
      <w:r w:rsidR="000E2FEE" w:rsidRPr="00124390">
        <w:rPr>
          <w:color w:val="0070C0"/>
        </w:rPr>
        <w:t>Thanks for the comment.</w:t>
      </w:r>
      <w:r w:rsidR="009C2B33">
        <w:rPr>
          <w:rFonts w:hint="eastAsia"/>
          <w:color w:val="0070C0"/>
        </w:rPr>
        <w:t xml:space="preserve"> </w:t>
      </w:r>
      <w:r w:rsidR="000C2ADC" w:rsidRPr="000C2ADC">
        <w:rPr>
          <w:color w:val="0070C0"/>
        </w:rPr>
        <w:t xml:space="preserve">igGWSA in </w:t>
      </w:r>
      <w:r w:rsidR="00937B9B">
        <w:rPr>
          <w:rFonts w:hint="eastAsia"/>
          <w:color w:val="0070C0"/>
        </w:rPr>
        <w:t>R</w:t>
      </w:r>
      <w:r w:rsidR="000C2ADC" w:rsidRPr="000C2ADC">
        <w:rPr>
          <w:color w:val="0070C0"/>
        </w:rPr>
        <w:t>egion 12</w:t>
      </w:r>
      <w:r w:rsidR="000C2ADC">
        <w:rPr>
          <w:rFonts w:hint="eastAsia"/>
          <w:color w:val="0070C0"/>
        </w:rPr>
        <w:t xml:space="preserve"> </w:t>
      </w:r>
      <w:r w:rsidR="00300CDA" w:rsidRPr="00300CDA">
        <w:rPr>
          <w:color w:val="0070C0"/>
        </w:rPr>
        <w:t>exhibited a very slight and non-significant decreasing trend (</w:t>
      </w:r>
      <w:r w:rsidR="00401EC7" w:rsidRPr="00401EC7">
        <w:rPr>
          <w:color w:val="0070C0"/>
        </w:rPr>
        <w:t>−0.04</w:t>
      </w:r>
      <w:r w:rsidR="00300CDA" w:rsidRPr="00300CDA">
        <w:rPr>
          <w:color w:val="0070C0"/>
        </w:rPr>
        <w:t xml:space="preserve"> </w:t>
      </w:r>
      <w:r w:rsidR="00401EC7" w:rsidRPr="00401EC7">
        <w:rPr>
          <w:color w:val="0070C0"/>
        </w:rPr>
        <w:t>cm/yr</w:t>
      </w:r>
      <w:r w:rsidR="00300CDA" w:rsidRPr="00300CDA">
        <w:rPr>
          <w:color w:val="0070C0"/>
        </w:rPr>
        <w:t xml:space="preserve">, as shown in </w:t>
      </w:r>
      <w:r w:rsidR="00DB766C" w:rsidRPr="00DB766C">
        <w:rPr>
          <w:color w:val="0070C0"/>
        </w:rPr>
        <w:t>Table S2</w:t>
      </w:r>
      <w:r w:rsidR="00DB766C">
        <w:rPr>
          <w:rFonts w:hint="eastAsia"/>
          <w:color w:val="0070C0"/>
        </w:rPr>
        <w:t xml:space="preserve"> in</w:t>
      </w:r>
      <w:r w:rsidR="00A66DB8">
        <w:rPr>
          <w:rFonts w:hint="eastAsia"/>
          <w:color w:val="0070C0"/>
        </w:rPr>
        <w:t xml:space="preserve"> the </w:t>
      </w:r>
      <w:r w:rsidR="00AD2637" w:rsidRPr="00AD2637">
        <w:rPr>
          <w:color w:val="0070C0"/>
        </w:rPr>
        <w:t>supplements</w:t>
      </w:r>
      <w:r w:rsidR="00300CDA" w:rsidRPr="00300CDA">
        <w:rPr>
          <w:color w:val="0070C0"/>
        </w:rPr>
        <w:t>).</w:t>
      </w:r>
    </w:p>
    <w:p w14:paraId="2C88B2BE" w14:textId="77777777" w:rsidR="004F6876" w:rsidRPr="0060759E" w:rsidRDefault="004F6876" w:rsidP="004F6876">
      <w:pPr>
        <w:spacing w:line="360" w:lineRule="auto"/>
        <w:rPr>
          <w:i/>
          <w:iCs/>
          <w:color w:val="0070C0"/>
        </w:rPr>
      </w:pPr>
    </w:p>
    <w:p w14:paraId="709A1874" w14:textId="46B21101" w:rsidR="004F6876" w:rsidRPr="002A6DE3" w:rsidRDefault="003028FC" w:rsidP="004F6876">
      <w:pPr>
        <w:pStyle w:val="a7"/>
        <w:numPr>
          <w:ilvl w:val="0"/>
          <w:numId w:val="4"/>
        </w:numPr>
        <w:spacing w:line="360" w:lineRule="auto"/>
        <w:ind w:firstLineChars="0"/>
      </w:pPr>
      <w:r w:rsidRPr="003028FC">
        <w:t>LN447: ‘Therefore, absence of glaciers would inevitably</w:t>
      </w:r>
      <w:r>
        <w:t>’</w:t>
      </w:r>
      <w:r w:rsidRPr="003028FC">
        <w:t xml:space="preserve"> - not clear …rephrase</w:t>
      </w:r>
      <w:r w:rsidR="004F6876" w:rsidRPr="002A6DE3">
        <w:t>.</w:t>
      </w:r>
    </w:p>
    <w:p w14:paraId="62A915B2" w14:textId="093A4A3B" w:rsidR="004F6876" w:rsidRPr="002A6DE3" w:rsidRDefault="004F6876" w:rsidP="004F6876">
      <w:pPr>
        <w:spacing w:line="360" w:lineRule="auto"/>
        <w:rPr>
          <w:color w:val="0070C0"/>
        </w:rPr>
      </w:pPr>
      <w:r w:rsidRPr="002A6DE3">
        <w:rPr>
          <w:rFonts w:hint="eastAsia"/>
          <w:b/>
          <w:bCs/>
          <w:color w:val="0070C0"/>
        </w:rPr>
        <w:t>Reply</w:t>
      </w:r>
      <w:r w:rsidRPr="002A6DE3">
        <w:rPr>
          <w:rFonts w:hint="eastAsia"/>
          <w:color w:val="0070C0"/>
        </w:rPr>
        <w:t xml:space="preserve">: </w:t>
      </w:r>
      <w:r w:rsidR="00283168" w:rsidRPr="00283168">
        <w:rPr>
          <w:color w:val="0070C0"/>
        </w:rPr>
        <w:t>Thanks for the comment</w:t>
      </w:r>
      <w:r w:rsidRPr="002A6DE3">
        <w:rPr>
          <w:rFonts w:hint="eastAsia"/>
          <w:color w:val="0070C0"/>
        </w:rPr>
        <w:t>.</w:t>
      </w:r>
      <w:r w:rsidR="00283168">
        <w:rPr>
          <w:rFonts w:hint="eastAsia"/>
          <w:color w:val="0070C0"/>
        </w:rPr>
        <w:t xml:space="preserve"> </w:t>
      </w:r>
      <w:r w:rsidR="00B1246A">
        <w:rPr>
          <w:rFonts w:hint="eastAsia"/>
          <w:color w:val="0070C0"/>
        </w:rPr>
        <w:t xml:space="preserve">This </w:t>
      </w:r>
      <w:r w:rsidR="003A47A4">
        <w:rPr>
          <w:rFonts w:hint="eastAsia"/>
          <w:color w:val="0070C0"/>
        </w:rPr>
        <w:t xml:space="preserve">sentence has been </w:t>
      </w:r>
      <w:r w:rsidR="00180118" w:rsidRPr="00180118">
        <w:rPr>
          <w:color w:val="0070C0"/>
        </w:rPr>
        <w:t>rewritten</w:t>
      </w:r>
      <w:r w:rsidR="0052308D">
        <w:rPr>
          <w:rFonts w:hint="eastAsia"/>
          <w:color w:val="0070C0"/>
        </w:rPr>
        <w:t xml:space="preserve"> </w:t>
      </w:r>
      <w:r w:rsidR="00865D98" w:rsidRPr="00144A1D">
        <w:rPr>
          <w:color w:val="0070C0"/>
        </w:rPr>
        <w:t>in the revised manuscript</w:t>
      </w:r>
      <w:r w:rsidR="00865D98" w:rsidRPr="002A6DE3">
        <w:rPr>
          <w:rFonts w:hint="eastAsia"/>
          <w:color w:val="0070C0"/>
        </w:rPr>
        <w:t>.</w:t>
      </w:r>
    </w:p>
    <w:p w14:paraId="0BB23BBD" w14:textId="1C032C3B" w:rsidR="004F6876" w:rsidRPr="002A6DE3" w:rsidRDefault="004F6876" w:rsidP="004F6876">
      <w:pPr>
        <w:spacing w:beforeLines="50" w:before="156" w:afterLines="50" w:after="156" w:line="360" w:lineRule="auto"/>
        <w:rPr>
          <w:color w:val="0070C0"/>
        </w:rPr>
      </w:pPr>
      <w:r w:rsidRPr="002A6DE3">
        <w:rPr>
          <w:color w:val="0070C0"/>
        </w:rPr>
        <w:t xml:space="preserve">Line </w:t>
      </w:r>
      <w:r w:rsidR="0065357A">
        <w:rPr>
          <w:rFonts w:hint="eastAsia"/>
          <w:color w:val="0070C0"/>
        </w:rPr>
        <w:t>50</w:t>
      </w:r>
      <w:r w:rsidR="0070138B">
        <w:rPr>
          <w:rFonts w:hint="eastAsia"/>
          <w:color w:val="0070C0"/>
        </w:rPr>
        <w:t>2</w:t>
      </w:r>
      <w:r w:rsidR="0065357A" w:rsidRPr="008D7E47">
        <w:rPr>
          <w:rFonts w:cs="Times New Roman"/>
          <w:color w:val="0070C0"/>
        </w:rPr>
        <w:t>–</w:t>
      </w:r>
      <w:r w:rsidR="0065357A">
        <w:rPr>
          <w:rFonts w:cs="Times New Roman" w:hint="eastAsia"/>
          <w:color w:val="0070C0"/>
        </w:rPr>
        <w:t>50</w:t>
      </w:r>
      <w:r w:rsidR="0070138B">
        <w:rPr>
          <w:rFonts w:cs="Times New Roman" w:hint="eastAsia"/>
          <w:color w:val="0070C0"/>
        </w:rPr>
        <w:t>4</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4FAA6E9E" w14:textId="1B816A2D" w:rsidR="004F6876" w:rsidRPr="002A6DE3" w:rsidRDefault="00CE0641" w:rsidP="004F6876">
      <w:pPr>
        <w:spacing w:line="360" w:lineRule="auto"/>
        <w:rPr>
          <w:i/>
          <w:iCs/>
          <w:color w:val="0070C0"/>
        </w:rPr>
      </w:pPr>
      <w:r w:rsidRPr="00CE0641">
        <w:rPr>
          <w:i/>
          <w:iCs/>
          <w:color w:val="0070C0"/>
        </w:rPr>
        <w:lastRenderedPageBreak/>
        <w:t>Therefore, failure to account for glacier water storage would inevitably result in inaccurate estimation of GWSA, and thereby lead to misinterpretation of GWS evolution in glacier-covered regions.</w:t>
      </w:r>
    </w:p>
    <w:p w14:paraId="58627CA3" w14:textId="77777777" w:rsidR="004F6876" w:rsidRPr="0060759E" w:rsidRDefault="004F6876" w:rsidP="004F6876">
      <w:pPr>
        <w:spacing w:line="360" w:lineRule="auto"/>
        <w:rPr>
          <w:i/>
          <w:iCs/>
          <w:color w:val="0070C0"/>
        </w:rPr>
      </w:pPr>
    </w:p>
    <w:p w14:paraId="34B5705E" w14:textId="26C8E53A" w:rsidR="004F6876" w:rsidRPr="002A6DE3" w:rsidRDefault="00CA0685" w:rsidP="004F6876">
      <w:pPr>
        <w:pStyle w:val="a7"/>
        <w:numPr>
          <w:ilvl w:val="0"/>
          <w:numId w:val="4"/>
        </w:numPr>
        <w:spacing w:line="360" w:lineRule="auto"/>
        <w:ind w:firstLineChars="0"/>
      </w:pPr>
      <w:r w:rsidRPr="00CA0685">
        <w:t xml:space="preserve">LN456-458: </w:t>
      </w:r>
      <w:r w:rsidR="00082C5A">
        <w:rPr>
          <w:rFonts w:hint="eastAsia"/>
        </w:rPr>
        <w:t>I</w:t>
      </w:r>
      <w:r w:rsidRPr="00CA0685">
        <w:t>nteresting observations. Can you expound a bit on this?</w:t>
      </w:r>
    </w:p>
    <w:p w14:paraId="2FA49C2B" w14:textId="4CACC795" w:rsidR="004F6876" w:rsidRPr="002A6DE3" w:rsidRDefault="004F6876" w:rsidP="004F6876">
      <w:pPr>
        <w:spacing w:line="360" w:lineRule="auto"/>
        <w:rPr>
          <w:color w:val="0070C0"/>
        </w:rPr>
      </w:pPr>
      <w:r w:rsidRPr="002A6DE3">
        <w:rPr>
          <w:rFonts w:hint="eastAsia"/>
          <w:b/>
          <w:bCs/>
          <w:color w:val="0070C0"/>
        </w:rPr>
        <w:t>Reply</w:t>
      </w:r>
      <w:r w:rsidRPr="002A6DE3">
        <w:rPr>
          <w:rFonts w:hint="eastAsia"/>
          <w:color w:val="0070C0"/>
        </w:rPr>
        <w:t xml:space="preserve">: </w:t>
      </w:r>
      <w:r w:rsidR="008A3006" w:rsidRPr="00144A1D">
        <w:rPr>
          <w:color w:val="0070C0"/>
        </w:rPr>
        <w:t>Thanks for the comment.</w:t>
      </w:r>
      <w:r w:rsidR="008A3006">
        <w:rPr>
          <w:rFonts w:hint="eastAsia"/>
          <w:color w:val="0070C0"/>
        </w:rPr>
        <w:t xml:space="preserve"> </w:t>
      </w:r>
      <w:r w:rsidR="001E6889" w:rsidRPr="001E6889">
        <w:rPr>
          <w:color w:val="0070C0"/>
        </w:rPr>
        <w:t>These findings have been elaborated</w:t>
      </w:r>
      <w:r w:rsidR="00456DA5">
        <w:rPr>
          <w:rFonts w:hint="eastAsia"/>
          <w:color w:val="0070C0"/>
        </w:rPr>
        <w:t xml:space="preserve"> </w:t>
      </w:r>
      <w:r w:rsidR="00456DA5" w:rsidRPr="00144A1D">
        <w:rPr>
          <w:color w:val="0070C0"/>
        </w:rPr>
        <w:t>in the revised manuscript</w:t>
      </w:r>
      <w:r w:rsidR="00456DA5">
        <w:rPr>
          <w:rFonts w:hint="eastAsia"/>
          <w:color w:val="0070C0"/>
        </w:rPr>
        <w:t>.</w:t>
      </w:r>
    </w:p>
    <w:p w14:paraId="5907E52D" w14:textId="60F1F167" w:rsidR="004F6876" w:rsidRPr="002A6DE3" w:rsidRDefault="004F6876" w:rsidP="004F6876">
      <w:pPr>
        <w:spacing w:beforeLines="50" w:before="156" w:afterLines="50" w:after="156" w:line="360" w:lineRule="auto"/>
        <w:rPr>
          <w:color w:val="0070C0"/>
        </w:rPr>
      </w:pPr>
      <w:r w:rsidRPr="002A6DE3">
        <w:rPr>
          <w:color w:val="0070C0"/>
        </w:rPr>
        <w:t xml:space="preserve">Line </w:t>
      </w:r>
      <w:r w:rsidR="0035609F">
        <w:rPr>
          <w:rFonts w:hint="eastAsia"/>
          <w:color w:val="0070C0"/>
        </w:rPr>
        <w:t>52</w:t>
      </w:r>
      <w:r w:rsidR="00AB4DB1">
        <w:rPr>
          <w:rFonts w:hint="eastAsia"/>
          <w:color w:val="0070C0"/>
        </w:rPr>
        <w:t>9</w:t>
      </w:r>
      <w:r w:rsidR="0035609F" w:rsidRPr="008D7E47">
        <w:rPr>
          <w:rFonts w:cs="Times New Roman"/>
          <w:color w:val="0070C0"/>
        </w:rPr>
        <w:t>–</w:t>
      </w:r>
      <w:r w:rsidR="00EF2A8E">
        <w:rPr>
          <w:rFonts w:cs="Times New Roman" w:hint="eastAsia"/>
          <w:color w:val="0070C0"/>
        </w:rPr>
        <w:t>53</w:t>
      </w:r>
      <w:r w:rsidR="00AB4DB1">
        <w:rPr>
          <w:rFonts w:cs="Times New Roman" w:hint="eastAsia"/>
          <w:color w:val="0070C0"/>
        </w:rPr>
        <w:t>6</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1EEFDB19" w14:textId="48236AED" w:rsidR="004F6876" w:rsidRPr="002A6DE3" w:rsidRDefault="00BE42E8" w:rsidP="004F6876">
      <w:pPr>
        <w:spacing w:line="360" w:lineRule="auto"/>
        <w:rPr>
          <w:i/>
          <w:iCs/>
          <w:color w:val="0070C0"/>
        </w:rPr>
      </w:pPr>
      <w:r w:rsidRPr="00BE42E8">
        <w:rPr>
          <w:i/>
          <w:iCs/>
          <w:color w:val="0070C0"/>
        </w:rPr>
        <w:t>Lake water storage was observed to decline remarkably in Aral Sea (−12.60 cm/yr, p&lt;0.01), Caspian Sea (−5.58 cm/yr, p&lt;0.01), Malawi (−3.92 cm/yr, p&lt;0.01), and Baikal (−1.38 cm/yr, p&lt;0.01). When estimating GWSA in these lakes without considering changes in lake water storage, these strong signals of lake shrinkage would then be attributed to groundwater changes, thereby reversing the actual increasing trend in igGWSA (ranging from 0.68 cm/yr to 11.46 cm/yr) into the decreasing trend in GWSA</w:t>
      </w:r>
      <w:r w:rsidRPr="0054254B">
        <w:rPr>
          <w:i/>
          <w:iCs/>
          <w:color w:val="0070C0"/>
          <w:vertAlign w:val="subscript"/>
        </w:rPr>
        <w:t>simplified</w:t>
      </w:r>
      <w:r w:rsidRPr="00BE42E8">
        <w:rPr>
          <w:i/>
          <w:iCs/>
          <w:color w:val="0070C0"/>
        </w:rPr>
        <w:t xml:space="preserve"> (ranging from −4.82 cm/yr to −0.70 cm/yr) and indicating unrealistic risks of groundwater depletion.</w:t>
      </w:r>
    </w:p>
    <w:p w14:paraId="72B50933" w14:textId="77777777" w:rsidR="004F6876" w:rsidRPr="0060759E" w:rsidRDefault="004F6876" w:rsidP="004F6876">
      <w:pPr>
        <w:spacing w:line="360" w:lineRule="auto"/>
        <w:rPr>
          <w:i/>
          <w:iCs/>
          <w:color w:val="0070C0"/>
        </w:rPr>
      </w:pPr>
    </w:p>
    <w:p w14:paraId="65C0106C" w14:textId="181F2773" w:rsidR="004F6876" w:rsidRPr="002A6DE3" w:rsidRDefault="00832054" w:rsidP="004F6876">
      <w:pPr>
        <w:pStyle w:val="a7"/>
        <w:numPr>
          <w:ilvl w:val="0"/>
          <w:numId w:val="4"/>
        </w:numPr>
        <w:spacing w:line="360" w:lineRule="auto"/>
        <w:ind w:firstLineChars="0"/>
      </w:pPr>
      <w:r w:rsidRPr="00832054">
        <w:t xml:space="preserve">Chapter 4: What about permafrost? The authors seem to have left out presenting results on effects of </w:t>
      </w:r>
      <w:bookmarkStart w:id="4" w:name="_Hlk219064077"/>
      <w:r w:rsidRPr="00832054">
        <w:t>ignoring permafrost</w:t>
      </w:r>
      <w:bookmarkEnd w:id="4"/>
      <w:r w:rsidRPr="00832054">
        <w:t xml:space="preserve"> when estimating the GWSA</w:t>
      </w:r>
      <w:r w:rsidR="004F6876" w:rsidRPr="002A6DE3">
        <w:t>.</w:t>
      </w:r>
    </w:p>
    <w:p w14:paraId="1442E883" w14:textId="6F159BAD" w:rsidR="004F6876" w:rsidRPr="002A6DE3" w:rsidRDefault="004F6876" w:rsidP="004F6876">
      <w:pPr>
        <w:spacing w:line="360" w:lineRule="auto"/>
        <w:rPr>
          <w:color w:val="0070C0"/>
        </w:rPr>
      </w:pPr>
      <w:r w:rsidRPr="002A6DE3">
        <w:rPr>
          <w:rFonts w:hint="eastAsia"/>
          <w:b/>
          <w:bCs/>
          <w:color w:val="0070C0"/>
        </w:rPr>
        <w:t>Reply</w:t>
      </w:r>
      <w:r w:rsidRPr="002A6DE3">
        <w:rPr>
          <w:rFonts w:hint="eastAsia"/>
          <w:color w:val="0070C0"/>
        </w:rPr>
        <w:t xml:space="preserve">: </w:t>
      </w:r>
      <w:r w:rsidR="00502B7C" w:rsidRPr="00144A1D">
        <w:rPr>
          <w:color w:val="0070C0"/>
        </w:rPr>
        <w:t>Thanks for the comment.</w:t>
      </w:r>
      <w:r w:rsidR="00502B7C">
        <w:rPr>
          <w:rFonts w:hint="eastAsia"/>
          <w:color w:val="0070C0"/>
        </w:rPr>
        <w:t xml:space="preserve"> </w:t>
      </w:r>
      <w:r w:rsidR="005013D6">
        <w:rPr>
          <w:rFonts w:hint="eastAsia"/>
          <w:color w:val="0070C0"/>
        </w:rPr>
        <w:t xml:space="preserve">The impacts of </w:t>
      </w:r>
      <w:r w:rsidR="005013D6" w:rsidRPr="005013D6">
        <w:rPr>
          <w:color w:val="0070C0"/>
        </w:rPr>
        <w:t>ignoring permafrost</w:t>
      </w:r>
      <w:r w:rsidR="005013D6">
        <w:rPr>
          <w:rFonts w:hint="eastAsia"/>
          <w:color w:val="0070C0"/>
        </w:rPr>
        <w:t xml:space="preserve"> on GWSA estimation have</w:t>
      </w:r>
      <w:r w:rsidR="00F01B05">
        <w:rPr>
          <w:rFonts w:hint="eastAsia"/>
          <w:color w:val="0070C0"/>
        </w:rPr>
        <w:t xml:space="preserve"> </w:t>
      </w:r>
      <w:r w:rsidR="00F01B05" w:rsidRPr="00144A1D">
        <w:rPr>
          <w:color w:val="0070C0"/>
        </w:rPr>
        <w:t>been supplemented in the revised manuscript</w:t>
      </w:r>
      <w:r w:rsidR="004F6446" w:rsidRPr="002A6DE3">
        <w:rPr>
          <w:rFonts w:hint="eastAsia"/>
          <w:color w:val="0070C0"/>
        </w:rPr>
        <w:t>.</w:t>
      </w:r>
      <w:r w:rsidR="004F6446">
        <w:rPr>
          <w:rFonts w:hint="eastAsia"/>
          <w:color w:val="0070C0"/>
        </w:rPr>
        <w:t xml:space="preserve"> </w:t>
      </w:r>
      <w:r w:rsidR="00C32EBD">
        <w:rPr>
          <w:rFonts w:hint="eastAsia"/>
          <w:color w:val="0070C0"/>
        </w:rPr>
        <w:t xml:space="preserve">To be specific, </w:t>
      </w:r>
      <w:r w:rsidR="00970421">
        <w:rPr>
          <w:rFonts w:hint="eastAsia"/>
          <w:color w:val="0070C0"/>
        </w:rPr>
        <w:t>t</w:t>
      </w:r>
      <w:r w:rsidR="0019614F">
        <w:rPr>
          <w:rFonts w:hint="eastAsia"/>
          <w:color w:val="0070C0"/>
        </w:rPr>
        <w:t xml:space="preserve">he estimation method of </w:t>
      </w:r>
      <w:r w:rsidR="007240A0">
        <w:rPr>
          <w:rFonts w:hint="eastAsia"/>
          <w:color w:val="0070C0"/>
        </w:rPr>
        <w:t>GWSA ignoring permafrost</w:t>
      </w:r>
      <w:r w:rsidR="001D7A2C">
        <w:rPr>
          <w:rFonts w:hint="eastAsia"/>
          <w:color w:val="0070C0"/>
        </w:rPr>
        <w:t xml:space="preserve"> (</w:t>
      </w:r>
      <w:r w:rsidR="001D7A2C" w:rsidRPr="001D7A2C">
        <w:rPr>
          <w:color w:val="0070C0"/>
        </w:rPr>
        <w:t>GWSA</w:t>
      </w:r>
      <w:r w:rsidR="001D7A2C" w:rsidRPr="001D7A2C">
        <w:rPr>
          <w:color w:val="0070C0"/>
          <w:vertAlign w:val="subscript"/>
        </w:rPr>
        <w:t>noPER</w:t>
      </w:r>
      <w:r w:rsidR="001D7A2C">
        <w:rPr>
          <w:rFonts w:hint="eastAsia"/>
          <w:color w:val="0070C0"/>
        </w:rPr>
        <w:t>)</w:t>
      </w:r>
      <w:r w:rsidR="00624AB5">
        <w:rPr>
          <w:rFonts w:hint="eastAsia"/>
          <w:color w:val="0070C0"/>
        </w:rPr>
        <w:t xml:space="preserve"> has been added to</w:t>
      </w:r>
      <w:r w:rsidR="00083E61">
        <w:rPr>
          <w:rFonts w:hint="eastAsia"/>
          <w:color w:val="0070C0"/>
        </w:rPr>
        <w:t xml:space="preserve"> Section 3.3.1. </w:t>
      </w:r>
      <w:r w:rsidR="00D91C10" w:rsidRPr="00D91C10">
        <w:rPr>
          <w:color w:val="0070C0"/>
        </w:rPr>
        <w:t>The permafrost zonation scheme has been added to</w:t>
      </w:r>
      <w:r w:rsidR="00FC419C">
        <w:rPr>
          <w:rFonts w:hint="eastAsia"/>
          <w:color w:val="0070C0"/>
        </w:rPr>
        <w:t xml:space="preserve"> </w:t>
      </w:r>
      <w:r w:rsidR="00DF6E53">
        <w:rPr>
          <w:rFonts w:hint="eastAsia"/>
          <w:color w:val="0070C0"/>
        </w:rPr>
        <w:t>S</w:t>
      </w:r>
      <w:r w:rsidR="003079AD">
        <w:rPr>
          <w:rFonts w:hint="eastAsia"/>
          <w:color w:val="0070C0"/>
        </w:rPr>
        <w:t>ection</w:t>
      </w:r>
      <w:r w:rsidR="00A461E4">
        <w:rPr>
          <w:rFonts w:hint="eastAsia"/>
          <w:color w:val="0070C0"/>
        </w:rPr>
        <w:t xml:space="preserve"> 3.3.3. </w:t>
      </w:r>
      <w:r w:rsidR="00763AF3" w:rsidRPr="00763AF3">
        <w:rPr>
          <w:color w:val="0070C0"/>
        </w:rPr>
        <w:t>The quantitative analysis results have been</w:t>
      </w:r>
      <w:r w:rsidR="00763AF3">
        <w:rPr>
          <w:rFonts w:hint="eastAsia"/>
          <w:color w:val="0070C0"/>
        </w:rPr>
        <w:t xml:space="preserve"> </w:t>
      </w:r>
      <w:r w:rsidR="00763AF3" w:rsidRPr="00D91C10">
        <w:rPr>
          <w:color w:val="0070C0"/>
        </w:rPr>
        <w:t>added to</w:t>
      </w:r>
      <w:r w:rsidR="00763AF3">
        <w:rPr>
          <w:rFonts w:hint="eastAsia"/>
          <w:color w:val="0070C0"/>
        </w:rPr>
        <w:t xml:space="preserve"> Section</w:t>
      </w:r>
      <w:r w:rsidR="008B5746">
        <w:rPr>
          <w:rFonts w:hint="eastAsia"/>
          <w:color w:val="0070C0"/>
        </w:rPr>
        <w:t xml:space="preserve"> 4.4.2.</w:t>
      </w:r>
    </w:p>
    <w:p w14:paraId="65DEA4EE" w14:textId="3BC9F780" w:rsidR="004F6876" w:rsidRPr="002A6DE3" w:rsidRDefault="004F6876" w:rsidP="004F6876">
      <w:pPr>
        <w:spacing w:beforeLines="50" w:before="156" w:afterLines="50" w:after="156" w:line="360" w:lineRule="auto"/>
        <w:rPr>
          <w:color w:val="0070C0"/>
        </w:rPr>
      </w:pPr>
      <w:r w:rsidRPr="002A6DE3">
        <w:rPr>
          <w:color w:val="0070C0"/>
        </w:rPr>
        <w:t xml:space="preserve">Line </w:t>
      </w:r>
      <w:r w:rsidR="007051BF">
        <w:rPr>
          <w:rFonts w:hint="eastAsia"/>
          <w:color w:val="0070C0"/>
        </w:rPr>
        <w:t>32</w:t>
      </w:r>
      <w:r w:rsidR="007F7A0D">
        <w:rPr>
          <w:rFonts w:hint="eastAsia"/>
          <w:color w:val="0070C0"/>
        </w:rPr>
        <w:t>4</w:t>
      </w:r>
      <w:r w:rsidR="007051BF" w:rsidRPr="008D7E47">
        <w:rPr>
          <w:rFonts w:cs="Times New Roman"/>
          <w:color w:val="0070C0"/>
        </w:rPr>
        <w:t>–</w:t>
      </w:r>
      <w:r w:rsidR="007051BF">
        <w:rPr>
          <w:rFonts w:cs="Times New Roman" w:hint="eastAsia"/>
          <w:color w:val="0070C0"/>
        </w:rPr>
        <w:t>32</w:t>
      </w:r>
      <w:r w:rsidR="007F7A0D">
        <w:rPr>
          <w:rFonts w:cs="Times New Roman" w:hint="eastAsia"/>
          <w:color w:val="0070C0"/>
        </w:rPr>
        <w:t>6</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AC39ED">
        <w:rPr>
          <w:color w:val="0070C0"/>
        </w:rPr>
        <w:t>with changes mar</w:t>
      </w:r>
      <w:r w:rsidRPr="002A6DE3">
        <w:rPr>
          <w:color w:val="0070C0"/>
        </w:rPr>
        <w:t>ked:</w:t>
      </w:r>
    </w:p>
    <w:p w14:paraId="296A3945" w14:textId="29179B72" w:rsidR="004F6876" w:rsidRPr="002A6DE3" w:rsidRDefault="00E34225" w:rsidP="004F6876">
      <w:pPr>
        <w:spacing w:line="360" w:lineRule="auto"/>
        <w:rPr>
          <w:i/>
          <w:iCs/>
          <w:color w:val="0070C0"/>
        </w:rPr>
      </w:pPr>
      <w:r>
        <w:rPr>
          <w:rFonts w:hint="eastAsia"/>
          <w:i/>
          <w:iCs/>
          <w:color w:val="0070C0"/>
        </w:rPr>
        <w:t>..</w:t>
      </w:r>
      <w:r w:rsidR="004F6876" w:rsidRPr="00C32269">
        <w:rPr>
          <w:i/>
          <w:iCs/>
          <w:color w:val="0070C0"/>
        </w:rPr>
        <w:t>.</w:t>
      </w:r>
      <w:r w:rsidRPr="00E34225">
        <w:t xml:space="preserve"> </w:t>
      </w:r>
      <w:r w:rsidRPr="00E34225">
        <w:rPr>
          <w:i/>
          <w:iCs/>
          <w:color w:val="0070C0"/>
        </w:rPr>
        <w:t>GWSA</w:t>
      </w:r>
      <w:r w:rsidRPr="00A44D10">
        <w:rPr>
          <w:i/>
          <w:iCs/>
          <w:color w:val="0070C0"/>
          <w:vertAlign w:val="subscript"/>
        </w:rPr>
        <w:t>noPER</w:t>
      </w:r>
      <w:r w:rsidRPr="00E34225">
        <w:rPr>
          <w:i/>
          <w:iCs/>
          <w:color w:val="0070C0"/>
        </w:rPr>
        <w:t xml:space="preserve">: PWSA was ignored when estimating GWSA, with all other non-groundwater components identical to those for igGWSA. The potential impacts of neglecting permafrost on the accuracy of GWSA estimation can be quantified by </w:t>
      </w:r>
      <w:r w:rsidRPr="00E34225">
        <w:rPr>
          <w:i/>
          <w:iCs/>
          <w:color w:val="0070C0"/>
        </w:rPr>
        <w:lastRenderedPageBreak/>
        <w:t>comparing GWSA</w:t>
      </w:r>
      <w:r w:rsidRPr="00A44D10">
        <w:rPr>
          <w:i/>
          <w:iCs/>
          <w:color w:val="0070C0"/>
          <w:vertAlign w:val="subscript"/>
        </w:rPr>
        <w:t>noPER</w:t>
      </w:r>
      <w:r w:rsidRPr="00E34225">
        <w:rPr>
          <w:i/>
          <w:iCs/>
          <w:color w:val="0070C0"/>
        </w:rPr>
        <w:t xml:space="preserve"> and igGWSA.</w:t>
      </w:r>
    </w:p>
    <w:p w14:paraId="36CF4F98" w14:textId="5BDDB0C8" w:rsidR="00723A6D" w:rsidRPr="002A6DE3" w:rsidRDefault="00723A6D" w:rsidP="00723A6D">
      <w:pPr>
        <w:spacing w:beforeLines="50" w:before="156" w:afterLines="50" w:after="156" w:line="360" w:lineRule="auto"/>
        <w:rPr>
          <w:color w:val="0070C0"/>
        </w:rPr>
      </w:pPr>
      <w:r w:rsidRPr="002A6DE3">
        <w:rPr>
          <w:color w:val="0070C0"/>
        </w:rPr>
        <w:t xml:space="preserve">Line </w:t>
      </w:r>
      <w:r w:rsidR="00E83149">
        <w:rPr>
          <w:rFonts w:hint="eastAsia"/>
          <w:color w:val="0070C0"/>
        </w:rPr>
        <w:t>37</w:t>
      </w:r>
      <w:r w:rsidR="00ED1A15">
        <w:rPr>
          <w:rFonts w:hint="eastAsia"/>
          <w:color w:val="0070C0"/>
        </w:rPr>
        <w:t>5</w:t>
      </w:r>
      <w:r w:rsidR="00E83149" w:rsidRPr="008D7E47">
        <w:rPr>
          <w:rFonts w:cs="Times New Roman"/>
          <w:color w:val="0070C0"/>
        </w:rPr>
        <w:t>–</w:t>
      </w:r>
      <w:r w:rsidR="00C7208B">
        <w:rPr>
          <w:rFonts w:cs="Times New Roman" w:hint="eastAsia"/>
          <w:color w:val="0070C0"/>
        </w:rPr>
        <w:t>37</w:t>
      </w:r>
      <w:r w:rsidR="00ED1A15">
        <w:rPr>
          <w:rFonts w:cs="Times New Roman" w:hint="eastAsia"/>
          <w:color w:val="0070C0"/>
        </w:rPr>
        <w:t>7</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AC39ED">
        <w:rPr>
          <w:color w:val="0070C0"/>
        </w:rPr>
        <w:t>with changes mar</w:t>
      </w:r>
      <w:r w:rsidRPr="002A6DE3">
        <w:rPr>
          <w:color w:val="0070C0"/>
        </w:rPr>
        <w:t>ked:</w:t>
      </w:r>
    </w:p>
    <w:p w14:paraId="4A2D4A77" w14:textId="5223DA58" w:rsidR="00723A6D" w:rsidRPr="002A6DE3" w:rsidRDefault="00E446AA" w:rsidP="00723A6D">
      <w:pPr>
        <w:spacing w:line="360" w:lineRule="auto"/>
        <w:rPr>
          <w:i/>
          <w:iCs/>
          <w:color w:val="0070C0"/>
        </w:rPr>
      </w:pPr>
      <w:r w:rsidRPr="00E446AA">
        <w:rPr>
          <w:i/>
          <w:iCs/>
          <w:color w:val="0070C0"/>
        </w:rPr>
        <w:t>For permafrost zones, four high-latitude and high-altitude regions were involved: (1) North America; (2) Europe; (3) North Asia; (4) Tibetan Plateau. Intercomparison between igGWSA and GWSA</w:t>
      </w:r>
      <w:r w:rsidRPr="004771B8">
        <w:rPr>
          <w:i/>
          <w:iCs/>
          <w:color w:val="0070C0"/>
          <w:vertAlign w:val="subscript"/>
        </w:rPr>
        <w:t>noPER</w:t>
      </w:r>
      <w:r w:rsidRPr="00E446AA">
        <w:rPr>
          <w:i/>
          <w:iCs/>
          <w:color w:val="0070C0"/>
        </w:rPr>
        <w:t xml:space="preserve"> was conducted in permafrost zones</w:t>
      </w:r>
      <w:r w:rsidR="00723A6D" w:rsidRPr="00C32269">
        <w:rPr>
          <w:i/>
          <w:iCs/>
          <w:color w:val="0070C0"/>
        </w:rPr>
        <w:t>.</w:t>
      </w:r>
    </w:p>
    <w:p w14:paraId="3D979B35" w14:textId="5BB105CF" w:rsidR="00723A6D" w:rsidRPr="002A6DE3" w:rsidRDefault="00723A6D" w:rsidP="00723A6D">
      <w:pPr>
        <w:spacing w:beforeLines="50" w:before="156" w:afterLines="50" w:after="156" w:line="360" w:lineRule="auto"/>
        <w:rPr>
          <w:color w:val="0070C0"/>
        </w:rPr>
      </w:pPr>
      <w:r w:rsidRPr="002A6DE3">
        <w:rPr>
          <w:color w:val="0070C0"/>
        </w:rPr>
        <w:t xml:space="preserve">Line </w:t>
      </w:r>
      <w:r w:rsidR="0088400C">
        <w:rPr>
          <w:rFonts w:hint="eastAsia"/>
          <w:color w:val="0070C0"/>
        </w:rPr>
        <w:t>50</w:t>
      </w:r>
      <w:r w:rsidR="008D2299">
        <w:rPr>
          <w:rFonts w:hint="eastAsia"/>
          <w:color w:val="0070C0"/>
        </w:rPr>
        <w:t>8</w:t>
      </w:r>
      <w:r w:rsidR="0088400C" w:rsidRPr="008D7E47">
        <w:rPr>
          <w:rFonts w:cs="Times New Roman"/>
          <w:color w:val="0070C0"/>
        </w:rPr>
        <w:t>–</w:t>
      </w:r>
      <w:r w:rsidR="00545ECA">
        <w:rPr>
          <w:rFonts w:cs="Times New Roman" w:hint="eastAsia"/>
          <w:color w:val="0070C0"/>
        </w:rPr>
        <w:t>5</w:t>
      </w:r>
      <w:r w:rsidR="005E438E">
        <w:rPr>
          <w:rFonts w:cs="Times New Roman" w:hint="eastAsia"/>
          <w:color w:val="0070C0"/>
        </w:rPr>
        <w:t>2</w:t>
      </w:r>
      <w:r w:rsidR="008D2299">
        <w:rPr>
          <w:rFonts w:cs="Times New Roman" w:hint="eastAsia"/>
          <w:color w:val="0070C0"/>
        </w:rPr>
        <w:t>1</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AC39ED">
        <w:rPr>
          <w:color w:val="0070C0"/>
        </w:rPr>
        <w:t>with changes mar</w:t>
      </w:r>
      <w:r w:rsidRPr="002A6DE3">
        <w:rPr>
          <w:color w:val="0070C0"/>
        </w:rPr>
        <w:t>ked:</w:t>
      </w:r>
    </w:p>
    <w:p w14:paraId="5968A5FD" w14:textId="28E38793" w:rsidR="008B0586" w:rsidRDefault="008B0586" w:rsidP="00A617C2">
      <w:pPr>
        <w:spacing w:line="360" w:lineRule="auto"/>
        <w:rPr>
          <w:i/>
          <w:iCs/>
          <w:color w:val="0070C0"/>
        </w:rPr>
      </w:pPr>
      <w:r w:rsidRPr="008B0586">
        <w:rPr>
          <w:i/>
          <w:iCs/>
          <w:color w:val="0070C0"/>
        </w:rPr>
        <w:t>4.4.2. Permafrost zones</w:t>
      </w:r>
    </w:p>
    <w:p w14:paraId="4E162D4A" w14:textId="005F0C54" w:rsidR="00A617C2" w:rsidRPr="00A617C2" w:rsidRDefault="00A617C2" w:rsidP="00A617C2">
      <w:pPr>
        <w:spacing w:line="360" w:lineRule="auto"/>
        <w:rPr>
          <w:i/>
          <w:iCs/>
          <w:color w:val="0070C0"/>
        </w:rPr>
      </w:pPr>
      <w:r w:rsidRPr="00A617C2">
        <w:rPr>
          <w:i/>
          <w:iCs/>
          <w:color w:val="0070C0"/>
        </w:rPr>
        <w:t>Significant decrease in permafrost water storage was found in all the four permafrost zones, resulting in great discrepancies between GWSA</w:t>
      </w:r>
      <w:r w:rsidRPr="00423AF5">
        <w:rPr>
          <w:i/>
          <w:iCs/>
          <w:color w:val="0070C0"/>
          <w:vertAlign w:val="subscript"/>
        </w:rPr>
        <w:t>noPER</w:t>
      </w:r>
      <w:r w:rsidRPr="00A617C2">
        <w:rPr>
          <w:i/>
          <w:iCs/>
          <w:color w:val="0070C0"/>
        </w:rPr>
        <w:t xml:space="preserve"> and igGWSA in these regions (Fig. 10, Table S3). In Europe and the Tibetan Plateau, both GWSA</w:t>
      </w:r>
      <w:r w:rsidRPr="00423AF5">
        <w:rPr>
          <w:i/>
          <w:iCs/>
          <w:color w:val="0070C0"/>
          <w:vertAlign w:val="subscript"/>
        </w:rPr>
        <w:t>noPER</w:t>
      </w:r>
      <w:r w:rsidRPr="00A617C2">
        <w:rPr>
          <w:i/>
          <w:iCs/>
          <w:color w:val="0070C0"/>
        </w:rPr>
        <w:t xml:space="preserve"> and igGWSA exhibited an upward trend. However, the increase in GWSA</w:t>
      </w:r>
      <w:r w:rsidRPr="00423AF5">
        <w:rPr>
          <w:i/>
          <w:iCs/>
          <w:color w:val="0070C0"/>
          <w:vertAlign w:val="subscript"/>
        </w:rPr>
        <w:t>noPER</w:t>
      </w:r>
      <w:r w:rsidRPr="00A617C2">
        <w:rPr>
          <w:i/>
          <w:iCs/>
          <w:color w:val="0070C0"/>
        </w:rPr>
        <w:t xml:space="preserve"> was weaker as it was confounded by the permafrost change signal. In North Asia, permafrost mass loss even reversed the potential increasing trend in igGWSA into a decreasing trend in GWSA</w:t>
      </w:r>
      <w:r w:rsidRPr="00423AF5">
        <w:rPr>
          <w:i/>
          <w:iCs/>
          <w:color w:val="0070C0"/>
          <w:vertAlign w:val="subscript"/>
        </w:rPr>
        <w:t>noPER</w:t>
      </w:r>
      <w:r w:rsidRPr="00A617C2">
        <w:rPr>
          <w:i/>
          <w:iCs/>
          <w:color w:val="0070C0"/>
        </w:rPr>
        <w:t>. In North America, both GWSA</w:t>
      </w:r>
      <w:r w:rsidRPr="00423AF5">
        <w:rPr>
          <w:i/>
          <w:iCs/>
          <w:color w:val="0070C0"/>
          <w:vertAlign w:val="subscript"/>
        </w:rPr>
        <w:t>noPER</w:t>
      </w:r>
      <w:r w:rsidRPr="00A617C2">
        <w:rPr>
          <w:i/>
          <w:iCs/>
          <w:color w:val="0070C0"/>
        </w:rPr>
        <w:t xml:space="preserve"> and igGWSA showed a downward trend, but GWSA</w:t>
      </w:r>
      <w:r w:rsidRPr="00423AF5">
        <w:rPr>
          <w:i/>
          <w:iCs/>
          <w:color w:val="0070C0"/>
          <w:vertAlign w:val="subscript"/>
        </w:rPr>
        <w:t>noPER</w:t>
      </w:r>
      <w:r w:rsidRPr="00A617C2">
        <w:rPr>
          <w:i/>
          <w:iCs/>
          <w:color w:val="0070C0"/>
        </w:rPr>
        <w:t xml:space="preserve"> declined more markedly given the additional contribution of changes in permafrost.</w:t>
      </w:r>
    </w:p>
    <w:p w14:paraId="7C2A19B7" w14:textId="2BDB65D2" w:rsidR="00723A6D" w:rsidRPr="002A6DE3" w:rsidRDefault="00A617C2" w:rsidP="00A617C2">
      <w:pPr>
        <w:spacing w:line="360" w:lineRule="auto"/>
        <w:ind w:firstLineChars="100" w:firstLine="240"/>
        <w:rPr>
          <w:i/>
          <w:iCs/>
          <w:color w:val="0070C0"/>
        </w:rPr>
      </w:pPr>
      <w:r w:rsidRPr="00A617C2">
        <w:rPr>
          <w:i/>
          <w:iCs/>
          <w:color w:val="0070C0"/>
        </w:rPr>
        <w:t>Regarding to global permafrost zone, igGWSA increased significantly (0.08 cm/yr, p&lt;0.05) while GWSA</w:t>
      </w:r>
      <w:r w:rsidRPr="006329BD">
        <w:rPr>
          <w:i/>
          <w:iCs/>
          <w:color w:val="0070C0"/>
          <w:vertAlign w:val="subscript"/>
        </w:rPr>
        <w:t>noPER</w:t>
      </w:r>
      <w:r w:rsidRPr="00A617C2">
        <w:rPr>
          <w:i/>
          <w:iCs/>
          <w:color w:val="0070C0"/>
        </w:rPr>
        <w:t xml:space="preserve"> decreased significantly (−0.36 cm/yr, p&lt;0.01), showing a pattern similar to that in North Asia. GWSA</w:t>
      </w:r>
      <w:r w:rsidRPr="006329BD">
        <w:rPr>
          <w:i/>
          <w:iCs/>
          <w:color w:val="0070C0"/>
          <w:vertAlign w:val="subscript"/>
        </w:rPr>
        <w:t>noPER</w:t>
      </w:r>
      <w:r w:rsidRPr="00A617C2">
        <w:rPr>
          <w:i/>
          <w:iCs/>
          <w:color w:val="0070C0"/>
        </w:rPr>
        <w:t xml:space="preserve"> interpreted global permafrost degradation (−0.44 cm/yr, p&lt;0.01) as part of changes in GWS, which concealed the actual GWS mass gain across the global permafrost zone.</w:t>
      </w:r>
    </w:p>
    <w:p w14:paraId="6B23DABD" w14:textId="77777777" w:rsidR="004F6876" w:rsidRPr="0060759E" w:rsidRDefault="004F6876" w:rsidP="004F6876">
      <w:pPr>
        <w:spacing w:line="360" w:lineRule="auto"/>
        <w:rPr>
          <w:i/>
          <w:iCs/>
          <w:color w:val="0070C0"/>
        </w:rPr>
      </w:pPr>
    </w:p>
    <w:p w14:paraId="674D960E" w14:textId="4FD9CE59" w:rsidR="004F6876" w:rsidRPr="002A6DE3" w:rsidRDefault="0008239F" w:rsidP="004F6876">
      <w:pPr>
        <w:pStyle w:val="a7"/>
        <w:numPr>
          <w:ilvl w:val="0"/>
          <w:numId w:val="4"/>
        </w:numPr>
        <w:spacing w:line="360" w:lineRule="auto"/>
        <w:ind w:firstLineChars="0"/>
      </w:pPr>
      <w:r w:rsidRPr="0008239F">
        <w:t>LN522: ‘Mann-Whitney U test…’ - Reference needed or provide a bit more details in the supplements</w:t>
      </w:r>
      <w:r w:rsidR="004F6876" w:rsidRPr="002A6DE3">
        <w:t>.</w:t>
      </w:r>
    </w:p>
    <w:p w14:paraId="268275DF" w14:textId="690E2144" w:rsidR="004F6876" w:rsidRPr="002A6DE3" w:rsidRDefault="004F6876" w:rsidP="004F6876">
      <w:pPr>
        <w:spacing w:line="360" w:lineRule="auto"/>
        <w:rPr>
          <w:color w:val="0070C0"/>
        </w:rPr>
      </w:pPr>
      <w:r w:rsidRPr="002A6DE3">
        <w:rPr>
          <w:rFonts w:hint="eastAsia"/>
          <w:b/>
          <w:bCs/>
          <w:color w:val="0070C0"/>
        </w:rPr>
        <w:t>Reply</w:t>
      </w:r>
      <w:r w:rsidRPr="002A6DE3">
        <w:rPr>
          <w:rFonts w:hint="eastAsia"/>
          <w:color w:val="0070C0"/>
        </w:rPr>
        <w:t xml:space="preserve">: </w:t>
      </w:r>
      <w:r w:rsidR="00144A1D" w:rsidRPr="00144A1D">
        <w:rPr>
          <w:color w:val="0070C0"/>
        </w:rPr>
        <w:t xml:space="preserve">Thanks for the comment. The </w:t>
      </w:r>
      <w:r w:rsidR="00931B4D" w:rsidRPr="00931B4D">
        <w:rPr>
          <w:color w:val="0070C0"/>
        </w:rPr>
        <w:t>relevant</w:t>
      </w:r>
      <w:r w:rsidR="00144A1D" w:rsidRPr="00144A1D">
        <w:rPr>
          <w:color w:val="0070C0"/>
        </w:rPr>
        <w:t xml:space="preserve"> </w:t>
      </w:r>
      <w:r w:rsidR="00931B4D">
        <w:rPr>
          <w:rFonts w:hint="eastAsia"/>
          <w:color w:val="0070C0"/>
        </w:rPr>
        <w:t>reference</w:t>
      </w:r>
      <w:r w:rsidR="00144A1D" w:rsidRPr="00144A1D">
        <w:rPr>
          <w:color w:val="0070C0"/>
        </w:rPr>
        <w:t xml:space="preserve"> has been supplemented in the revised manuscript</w:t>
      </w:r>
      <w:r w:rsidRPr="002A6DE3">
        <w:rPr>
          <w:rFonts w:hint="eastAsia"/>
          <w:color w:val="0070C0"/>
        </w:rPr>
        <w:t>.</w:t>
      </w:r>
    </w:p>
    <w:p w14:paraId="75F0BD3B" w14:textId="4D67E7AD" w:rsidR="004F6876" w:rsidRPr="002A6DE3" w:rsidRDefault="004F6876" w:rsidP="004F6876">
      <w:pPr>
        <w:spacing w:beforeLines="50" w:before="156" w:afterLines="50" w:after="156" w:line="360" w:lineRule="auto"/>
        <w:rPr>
          <w:color w:val="0070C0"/>
        </w:rPr>
      </w:pPr>
      <w:r w:rsidRPr="002A6DE3">
        <w:rPr>
          <w:color w:val="0070C0"/>
        </w:rPr>
        <w:t xml:space="preserve">Line </w:t>
      </w:r>
      <w:r w:rsidR="00AD1898">
        <w:rPr>
          <w:rFonts w:hint="eastAsia"/>
          <w:color w:val="0070C0"/>
        </w:rPr>
        <w:t>600</w:t>
      </w:r>
      <w:r w:rsidR="00077947" w:rsidRPr="008D7E47">
        <w:rPr>
          <w:rFonts w:cs="Times New Roman"/>
          <w:color w:val="0070C0"/>
        </w:rPr>
        <w:t>–</w:t>
      </w:r>
      <w:r w:rsidR="00077947">
        <w:rPr>
          <w:rFonts w:cs="Times New Roman" w:hint="eastAsia"/>
          <w:color w:val="0070C0"/>
        </w:rPr>
        <w:t>60</w:t>
      </w:r>
      <w:r w:rsidR="00AD1898">
        <w:rPr>
          <w:rFonts w:cs="Times New Roman" w:hint="eastAsia"/>
          <w:color w:val="0070C0"/>
        </w:rPr>
        <w:t>2</w:t>
      </w:r>
      <w:r w:rsidRPr="002A6DE3">
        <w:rPr>
          <w:rFonts w:hint="eastAsia"/>
          <w:color w:val="0070C0"/>
        </w:rPr>
        <w:t xml:space="preserve"> </w:t>
      </w:r>
      <w:r w:rsidRPr="002A6DE3">
        <w:rPr>
          <w:color w:val="0070C0"/>
        </w:rPr>
        <w:t>in revised manuscript</w:t>
      </w:r>
      <w:r w:rsidRPr="002A6DE3">
        <w:rPr>
          <w:rFonts w:hint="eastAsia"/>
          <w:color w:val="0070C0"/>
        </w:rPr>
        <w:t xml:space="preserve"> </w:t>
      </w:r>
      <w:r w:rsidRPr="002A6DE3">
        <w:rPr>
          <w:color w:val="0070C0"/>
        </w:rPr>
        <w:t>with changes marked:</w:t>
      </w:r>
    </w:p>
    <w:p w14:paraId="2F987CBE" w14:textId="0D76F1BA" w:rsidR="004F6876" w:rsidRPr="002A6DE3" w:rsidRDefault="00B97E41" w:rsidP="004F6876">
      <w:pPr>
        <w:spacing w:line="360" w:lineRule="auto"/>
        <w:rPr>
          <w:i/>
          <w:iCs/>
          <w:color w:val="0070C0"/>
        </w:rPr>
      </w:pPr>
      <w:r w:rsidRPr="00B97E41">
        <w:rPr>
          <w:i/>
          <w:iCs/>
          <w:color w:val="0070C0"/>
        </w:rPr>
        <w:t xml:space="preserve">Mann-Whitney U test (Mann and Whitney, 1947) was adopted to further identify the </w:t>
      </w:r>
      <w:r w:rsidRPr="00B97E41">
        <w:rPr>
          <w:i/>
          <w:iCs/>
          <w:color w:val="0070C0"/>
        </w:rPr>
        <w:lastRenderedPageBreak/>
        <w:t>differences between igGWSA and GWSA</w:t>
      </w:r>
      <w:r w:rsidRPr="00183F06">
        <w:rPr>
          <w:i/>
          <w:iCs/>
          <w:color w:val="0070C0"/>
          <w:vertAlign w:val="subscript"/>
        </w:rPr>
        <w:t>CLSM</w:t>
      </w:r>
      <w:r w:rsidR="004F6876" w:rsidRPr="00C32269">
        <w:rPr>
          <w:i/>
          <w:iCs/>
          <w:color w:val="0070C0"/>
        </w:rPr>
        <w:t>.</w:t>
      </w:r>
    </w:p>
    <w:p w14:paraId="633E1E82" w14:textId="44090677" w:rsidR="00B97E41" w:rsidRPr="00B954A7" w:rsidRDefault="00B97E41" w:rsidP="0046080E">
      <w:pPr>
        <w:spacing w:line="360" w:lineRule="auto"/>
      </w:pPr>
    </w:p>
    <w:sectPr w:rsidR="00B97E41" w:rsidRPr="00B954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442BC" w14:textId="77777777" w:rsidR="00FC6220" w:rsidRDefault="00FC6220" w:rsidP="00731EE4">
      <w:r>
        <w:separator/>
      </w:r>
    </w:p>
  </w:endnote>
  <w:endnote w:type="continuationSeparator" w:id="0">
    <w:p w14:paraId="48C60933" w14:textId="77777777" w:rsidR="00FC6220" w:rsidRDefault="00FC6220" w:rsidP="0073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6B81C" w14:textId="77777777" w:rsidR="00FC6220" w:rsidRDefault="00FC6220" w:rsidP="00731EE4">
      <w:r>
        <w:separator/>
      </w:r>
    </w:p>
  </w:footnote>
  <w:footnote w:type="continuationSeparator" w:id="0">
    <w:p w14:paraId="2F16DA84" w14:textId="77777777" w:rsidR="00FC6220" w:rsidRDefault="00FC6220" w:rsidP="00731E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7465A"/>
    <w:multiLevelType w:val="hybridMultilevel"/>
    <w:tmpl w:val="6C404598"/>
    <w:lvl w:ilvl="0" w:tplc="CBFC2DB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C1A0479"/>
    <w:multiLevelType w:val="hybridMultilevel"/>
    <w:tmpl w:val="68DC599C"/>
    <w:lvl w:ilvl="0" w:tplc="3872B84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6A940517"/>
    <w:multiLevelType w:val="hybridMultilevel"/>
    <w:tmpl w:val="68DC599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 w15:restartNumberingAfterBreak="0">
    <w:nsid w:val="797B30E7"/>
    <w:multiLevelType w:val="hybridMultilevel"/>
    <w:tmpl w:val="A9F81C34"/>
    <w:lvl w:ilvl="0" w:tplc="AAA051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519923698">
    <w:abstractNumId w:val="3"/>
  </w:num>
  <w:num w:numId="2" w16cid:durableId="3560797">
    <w:abstractNumId w:val="1"/>
  </w:num>
  <w:num w:numId="3" w16cid:durableId="2087726405">
    <w:abstractNumId w:val="0"/>
  </w:num>
  <w:num w:numId="4" w16cid:durableId="1880818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B03"/>
    <w:rsid w:val="000016B3"/>
    <w:rsid w:val="000016EF"/>
    <w:rsid w:val="00002E27"/>
    <w:rsid w:val="000032E5"/>
    <w:rsid w:val="00003AD5"/>
    <w:rsid w:val="00003D88"/>
    <w:rsid w:val="00006358"/>
    <w:rsid w:val="00010ABE"/>
    <w:rsid w:val="00010F6E"/>
    <w:rsid w:val="0001109A"/>
    <w:rsid w:val="00012FB0"/>
    <w:rsid w:val="0001365F"/>
    <w:rsid w:val="000146AD"/>
    <w:rsid w:val="00014D8F"/>
    <w:rsid w:val="00015173"/>
    <w:rsid w:val="00016C5D"/>
    <w:rsid w:val="00016DB1"/>
    <w:rsid w:val="00017D39"/>
    <w:rsid w:val="00021375"/>
    <w:rsid w:val="000215C5"/>
    <w:rsid w:val="00021689"/>
    <w:rsid w:val="000218D7"/>
    <w:rsid w:val="000225E9"/>
    <w:rsid w:val="00023AE3"/>
    <w:rsid w:val="00023B7E"/>
    <w:rsid w:val="00025F6D"/>
    <w:rsid w:val="000271FB"/>
    <w:rsid w:val="00031001"/>
    <w:rsid w:val="000329AB"/>
    <w:rsid w:val="00032F15"/>
    <w:rsid w:val="00034333"/>
    <w:rsid w:val="00034D77"/>
    <w:rsid w:val="0003627A"/>
    <w:rsid w:val="00036B5D"/>
    <w:rsid w:val="0004469C"/>
    <w:rsid w:val="00046B45"/>
    <w:rsid w:val="000510F8"/>
    <w:rsid w:val="00052BC5"/>
    <w:rsid w:val="000539A9"/>
    <w:rsid w:val="00053B6E"/>
    <w:rsid w:val="0005429F"/>
    <w:rsid w:val="000566D4"/>
    <w:rsid w:val="00056980"/>
    <w:rsid w:val="00057236"/>
    <w:rsid w:val="00065464"/>
    <w:rsid w:val="0006596B"/>
    <w:rsid w:val="00067482"/>
    <w:rsid w:val="00067C2D"/>
    <w:rsid w:val="0007050D"/>
    <w:rsid w:val="00070B03"/>
    <w:rsid w:val="000719EE"/>
    <w:rsid w:val="00072556"/>
    <w:rsid w:val="00072CDB"/>
    <w:rsid w:val="00072D66"/>
    <w:rsid w:val="00073AE1"/>
    <w:rsid w:val="00075DED"/>
    <w:rsid w:val="000771DC"/>
    <w:rsid w:val="00077947"/>
    <w:rsid w:val="000820D2"/>
    <w:rsid w:val="0008239F"/>
    <w:rsid w:val="00082C5A"/>
    <w:rsid w:val="00083E61"/>
    <w:rsid w:val="00085384"/>
    <w:rsid w:val="000853DC"/>
    <w:rsid w:val="00085868"/>
    <w:rsid w:val="00086072"/>
    <w:rsid w:val="00087937"/>
    <w:rsid w:val="00087E5A"/>
    <w:rsid w:val="000942F3"/>
    <w:rsid w:val="000958C0"/>
    <w:rsid w:val="00095CA8"/>
    <w:rsid w:val="00096669"/>
    <w:rsid w:val="00096A69"/>
    <w:rsid w:val="00096E41"/>
    <w:rsid w:val="000A1242"/>
    <w:rsid w:val="000A20BE"/>
    <w:rsid w:val="000A225C"/>
    <w:rsid w:val="000A54E5"/>
    <w:rsid w:val="000A60A5"/>
    <w:rsid w:val="000A6E8D"/>
    <w:rsid w:val="000B1EE2"/>
    <w:rsid w:val="000B25A2"/>
    <w:rsid w:val="000B30D6"/>
    <w:rsid w:val="000B6F2E"/>
    <w:rsid w:val="000B784A"/>
    <w:rsid w:val="000C0324"/>
    <w:rsid w:val="000C0BB3"/>
    <w:rsid w:val="000C119F"/>
    <w:rsid w:val="000C292B"/>
    <w:rsid w:val="000C2ADC"/>
    <w:rsid w:val="000C40FA"/>
    <w:rsid w:val="000C4B07"/>
    <w:rsid w:val="000C6985"/>
    <w:rsid w:val="000D1AC1"/>
    <w:rsid w:val="000D276F"/>
    <w:rsid w:val="000D278A"/>
    <w:rsid w:val="000D2A01"/>
    <w:rsid w:val="000D2FAB"/>
    <w:rsid w:val="000D308D"/>
    <w:rsid w:val="000D3514"/>
    <w:rsid w:val="000D49C2"/>
    <w:rsid w:val="000D544B"/>
    <w:rsid w:val="000D5F85"/>
    <w:rsid w:val="000D7193"/>
    <w:rsid w:val="000E2198"/>
    <w:rsid w:val="000E2A2A"/>
    <w:rsid w:val="000E2FEE"/>
    <w:rsid w:val="000E3CFE"/>
    <w:rsid w:val="000E4A73"/>
    <w:rsid w:val="000E51F1"/>
    <w:rsid w:val="000E62AA"/>
    <w:rsid w:val="000F039B"/>
    <w:rsid w:val="000F0FFF"/>
    <w:rsid w:val="000F117C"/>
    <w:rsid w:val="000F1753"/>
    <w:rsid w:val="000F2D24"/>
    <w:rsid w:val="000F2ED5"/>
    <w:rsid w:val="000F2F7F"/>
    <w:rsid w:val="000F46CA"/>
    <w:rsid w:val="000F5B44"/>
    <w:rsid w:val="000F6103"/>
    <w:rsid w:val="00101AC8"/>
    <w:rsid w:val="0010333A"/>
    <w:rsid w:val="00104F30"/>
    <w:rsid w:val="00105DAC"/>
    <w:rsid w:val="00105ECC"/>
    <w:rsid w:val="001072F9"/>
    <w:rsid w:val="001112EE"/>
    <w:rsid w:val="00111B0D"/>
    <w:rsid w:val="0011222A"/>
    <w:rsid w:val="001129FF"/>
    <w:rsid w:val="0011492A"/>
    <w:rsid w:val="001160EB"/>
    <w:rsid w:val="00116890"/>
    <w:rsid w:val="00117719"/>
    <w:rsid w:val="00121636"/>
    <w:rsid w:val="001229EC"/>
    <w:rsid w:val="00124390"/>
    <w:rsid w:val="001256C7"/>
    <w:rsid w:val="00125F41"/>
    <w:rsid w:val="0012676B"/>
    <w:rsid w:val="00131427"/>
    <w:rsid w:val="00131ECA"/>
    <w:rsid w:val="00132D42"/>
    <w:rsid w:val="00133157"/>
    <w:rsid w:val="00134147"/>
    <w:rsid w:val="00137BA5"/>
    <w:rsid w:val="001404EC"/>
    <w:rsid w:val="00140BD5"/>
    <w:rsid w:val="0014104D"/>
    <w:rsid w:val="001417C1"/>
    <w:rsid w:val="00142B0F"/>
    <w:rsid w:val="0014394D"/>
    <w:rsid w:val="00143B85"/>
    <w:rsid w:val="00143E88"/>
    <w:rsid w:val="00144A1D"/>
    <w:rsid w:val="00144AEE"/>
    <w:rsid w:val="0014642B"/>
    <w:rsid w:val="0014681E"/>
    <w:rsid w:val="00151514"/>
    <w:rsid w:val="00152444"/>
    <w:rsid w:val="00153D2B"/>
    <w:rsid w:val="0015489A"/>
    <w:rsid w:val="00155363"/>
    <w:rsid w:val="00156336"/>
    <w:rsid w:val="00156DF8"/>
    <w:rsid w:val="00157886"/>
    <w:rsid w:val="00160531"/>
    <w:rsid w:val="00160A7D"/>
    <w:rsid w:val="00160E52"/>
    <w:rsid w:val="001625D5"/>
    <w:rsid w:val="00163663"/>
    <w:rsid w:val="001648F2"/>
    <w:rsid w:val="00164A10"/>
    <w:rsid w:val="0016502B"/>
    <w:rsid w:val="001655EC"/>
    <w:rsid w:val="00167B5C"/>
    <w:rsid w:val="0017312F"/>
    <w:rsid w:val="00176FD6"/>
    <w:rsid w:val="00177D3D"/>
    <w:rsid w:val="00180118"/>
    <w:rsid w:val="001803C3"/>
    <w:rsid w:val="001822B3"/>
    <w:rsid w:val="00183534"/>
    <w:rsid w:val="00183956"/>
    <w:rsid w:val="00183F06"/>
    <w:rsid w:val="0018457F"/>
    <w:rsid w:val="00184B94"/>
    <w:rsid w:val="00185007"/>
    <w:rsid w:val="001850BC"/>
    <w:rsid w:val="00190130"/>
    <w:rsid w:val="0019031D"/>
    <w:rsid w:val="001906A3"/>
    <w:rsid w:val="00190823"/>
    <w:rsid w:val="00190CC1"/>
    <w:rsid w:val="00190D11"/>
    <w:rsid w:val="001915F0"/>
    <w:rsid w:val="00194B2A"/>
    <w:rsid w:val="00194FC5"/>
    <w:rsid w:val="0019614F"/>
    <w:rsid w:val="001A0542"/>
    <w:rsid w:val="001A2EF3"/>
    <w:rsid w:val="001A5D72"/>
    <w:rsid w:val="001B248E"/>
    <w:rsid w:val="001B5AFF"/>
    <w:rsid w:val="001B5DB7"/>
    <w:rsid w:val="001B5FFC"/>
    <w:rsid w:val="001B6508"/>
    <w:rsid w:val="001B7728"/>
    <w:rsid w:val="001B7DDB"/>
    <w:rsid w:val="001C0042"/>
    <w:rsid w:val="001C04FD"/>
    <w:rsid w:val="001C0690"/>
    <w:rsid w:val="001C30C4"/>
    <w:rsid w:val="001C391A"/>
    <w:rsid w:val="001C67FB"/>
    <w:rsid w:val="001C7D90"/>
    <w:rsid w:val="001D01D0"/>
    <w:rsid w:val="001D1949"/>
    <w:rsid w:val="001D28F9"/>
    <w:rsid w:val="001D7178"/>
    <w:rsid w:val="001D7416"/>
    <w:rsid w:val="001D7846"/>
    <w:rsid w:val="001D7A2C"/>
    <w:rsid w:val="001E01BC"/>
    <w:rsid w:val="001E091C"/>
    <w:rsid w:val="001E1546"/>
    <w:rsid w:val="001E1C41"/>
    <w:rsid w:val="001E318E"/>
    <w:rsid w:val="001E339E"/>
    <w:rsid w:val="001E5B14"/>
    <w:rsid w:val="001E6603"/>
    <w:rsid w:val="001E6889"/>
    <w:rsid w:val="001F143D"/>
    <w:rsid w:val="001F22F0"/>
    <w:rsid w:val="001F33A5"/>
    <w:rsid w:val="001F42C3"/>
    <w:rsid w:val="001F5F05"/>
    <w:rsid w:val="001F6D01"/>
    <w:rsid w:val="00201D43"/>
    <w:rsid w:val="00202158"/>
    <w:rsid w:val="00207277"/>
    <w:rsid w:val="00207FB8"/>
    <w:rsid w:val="002102CB"/>
    <w:rsid w:val="00210904"/>
    <w:rsid w:val="00213810"/>
    <w:rsid w:val="002158EF"/>
    <w:rsid w:val="0021641F"/>
    <w:rsid w:val="00216982"/>
    <w:rsid w:val="0021743B"/>
    <w:rsid w:val="00220999"/>
    <w:rsid w:val="0022159B"/>
    <w:rsid w:val="0022195E"/>
    <w:rsid w:val="00222031"/>
    <w:rsid w:val="00222591"/>
    <w:rsid w:val="00222BEB"/>
    <w:rsid w:val="00222FE7"/>
    <w:rsid w:val="0022417C"/>
    <w:rsid w:val="00224271"/>
    <w:rsid w:val="0022489C"/>
    <w:rsid w:val="00224C56"/>
    <w:rsid w:val="002263EA"/>
    <w:rsid w:val="0023075D"/>
    <w:rsid w:val="00234056"/>
    <w:rsid w:val="002350D6"/>
    <w:rsid w:val="00235A80"/>
    <w:rsid w:val="00240068"/>
    <w:rsid w:val="0024135E"/>
    <w:rsid w:val="00241540"/>
    <w:rsid w:val="00241CB0"/>
    <w:rsid w:val="00241D7F"/>
    <w:rsid w:val="0024253A"/>
    <w:rsid w:val="002429A8"/>
    <w:rsid w:val="002431C7"/>
    <w:rsid w:val="002434DB"/>
    <w:rsid w:val="00243C68"/>
    <w:rsid w:val="00244055"/>
    <w:rsid w:val="00244CE9"/>
    <w:rsid w:val="00245504"/>
    <w:rsid w:val="002461F3"/>
    <w:rsid w:val="00246B6F"/>
    <w:rsid w:val="00246D3D"/>
    <w:rsid w:val="00246D75"/>
    <w:rsid w:val="0024719C"/>
    <w:rsid w:val="0025138A"/>
    <w:rsid w:val="00253326"/>
    <w:rsid w:val="002536DE"/>
    <w:rsid w:val="00256049"/>
    <w:rsid w:val="00256E96"/>
    <w:rsid w:val="002575D3"/>
    <w:rsid w:val="00261247"/>
    <w:rsid w:val="00262CA1"/>
    <w:rsid w:val="00264D0A"/>
    <w:rsid w:val="00265AB8"/>
    <w:rsid w:val="0026766A"/>
    <w:rsid w:val="002679FC"/>
    <w:rsid w:val="002710D9"/>
    <w:rsid w:val="002733F7"/>
    <w:rsid w:val="00273FE3"/>
    <w:rsid w:val="00274EFB"/>
    <w:rsid w:val="00275E24"/>
    <w:rsid w:val="00280CC4"/>
    <w:rsid w:val="002820EE"/>
    <w:rsid w:val="00283168"/>
    <w:rsid w:val="00283F33"/>
    <w:rsid w:val="00286547"/>
    <w:rsid w:val="00287946"/>
    <w:rsid w:val="00287E19"/>
    <w:rsid w:val="002901C3"/>
    <w:rsid w:val="0029174F"/>
    <w:rsid w:val="002927C3"/>
    <w:rsid w:val="00296336"/>
    <w:rsid w:val="00297164"/>
    <w:rsid w:val="002A1FCF"/>
    <w:rsid w:val="002A405C"/>
    <w:rsid w:val="002A4400"/>
    <w:rsid w:val="002A4F90"/>
    <w:rsid w:val="002A54E2"/>
    <w:rsid w:val="002A5911"/>
    <w:rsid w:val="002A6C42"/>
    <w:rsid w:val="002A6DE3"/>
    <w:rsid w:val="002A77D8"/>
    <w:rsid w:val="002B2D5F"/>
    <w:rsid w:val="002B7184"/>
    <w:rsid w:val="002C027D"/>
    <w:rsid w:val="002C0A93"/>
    <w:rsid w:val="002C14D3"/>
    <w:rsid w:val="002C158B"/>
    <w:rsid w:val="002C229D"/>
    <w:rsid w:val="002C4362"/>
    <w:rsid w:val="002C4872"/>
    <w:rsid w:val="002C488E"/>
    <w:rsid w:val="002C50B8"/>
    <w:rsid w:val="002C5EBA"/>
    <w:rsid w:val="002C6C6E"/>
    <w:rsid w:val="002C7DEA"/>
    <w:rsid w:val="002D179E"/>
    <w:rsid w:val="002D2679"/>
    <w:rsid w:val="002D2FA3"/>
    <w:rsid w:val="002D3A6B"/>
    <w:rsid w:val="002D3C4F"/>
    <w:rsid w:val="002D4722"/>
    <w:rsid w:val="002D653D"/>
    <w:rsid w:val="002E2B15"/>
    <w:rsid w:val="002E42B3"/>
    <w:rsid w:val="002E56A9"/>
    <w:rsid w:val="002E5BA8"/>
    <w:rsid w:val="002E6DA0"/>
    <w:rsid w:val="002F012A"/>
    <w:rsid w:val="002F0EB0"/>
    <w:rsid w:val="002F40E4"/>
    <w:rsid w:val="002F7DFD"/>
    <w:rsid w:val="002F7F6D"/>
    <w:rsid w:val="00300CDA"/>
    <w:rsid w:val="003028FC"/>
    <w:rsid w:val="00305100"/>
    <w:rsid w:val="003058F2"/>
    <w:rsid w:val="0030599F"/>
    <w:rsid w:val="00306FE7"/>
    <w:rsid w:val="00307209"/>
    <w:rsid w:val="00307948"/>
    <w:rsid w:val="003079AD"/>
    <w:rsid w:val="00311152"/>
    <w:rsid w:val="0031173F"/>
    <w:rsid w:val="003124A3"/>
    <w:rsid w:val="003160BC"/>
    <w:rsid w:val="003160EE"/>
    <w:rsid w:val="00316182"/>
    <w:rsid w:val="00316E61"/>
    <w:rsid w:val="0032096F"/>
    <w:rsid w:val="00324771"/>
    <w:rsid w:val="0033294E"/>
    <w:rsid w:val="00332AE4"/>
    <w:rsid w:val="00332D6D"/>
    <w:rsid w:val="003362CD"/>
    <w:rsid w:val="00336C24"/>
    <w:rsid w:val="00336EEB"/>
    <w:rsid w:val="00340B1B"/>
    <w:rsid w:val="00341237"/>
    <w:rsid w:val="003425DC"/>
    <w:rsid w:val="003427C6"/>
    <w:rsid w:val="00344254"/>
    <w:rsid w:val="00344725"/>
    <w:rsid w:val="00347042"/>
    <w:rsid w:val="003473EA"/>
    <w:rsid w:val="0035445E"/>
    <w:rsid w:val="0035609F"/>
    <w:rsid w:val="0035657A"/>
    <w:rsid w:val="003610F6"/>
    <w:rsid w:val="00370768"/>
    <w:rsid w:val="00372368"/>
    <w:rsid w:val="00373AAE"/>
    <w:rsid w:val="003741C0"/>
    <w:rsid w:val="00374B36"/>
    <w:rsid w:val="00374E66"/>
    <w:rsid w:val="0037635A"/>
    <w:rsid w:val="0037791E"/>
    <w:rsid w:val="0038205B"/>
    <w:rsid w:val="00382590"/>
    <w:rsid w:val="00383FFB"/>
    <w:rsid w:val="0038700D"/>
    <w:rsid w:val="0039158C"/>
    <w:rsid w:val="00391A3E"/>
    <w:rsid w:val="00392226"/>
    <w:rsid w:val="00393F49"/>
    <w:rsid w:val="00396259"/>
    <w:rsid w:val="003A0C3B"/>
    <w:rsid w:val="003A2504"/>
    <w:rsid w:val="003A314A"/>
    <w:rsid w:val="003A47A4"/>
    <w:rsid w:val="003A56F0"/>
    <w:rsid w:val="003A652F"/>
    <w:rsid w:val="003A6845"/>
    <w:rsid w:val="003B13E4"/>
    <w:rsid w:val="003B3D2F"/>
    <w:rsid w:val="003B3F8A"/>
    <w:rsid w:val="003B55DB"/>
    <w:rsid w:val="003B6647"/>
    <w:rsid w:val="003B6C93"/>
    <w:rsid w:val="003C13BC"/>
    <w:rsid w:val="003C1D5A"/>
    <w:rsid w:val="003C3BF6"/>
    <w:rsid w:val="003C4AC0"/>
    <w:rsid w:val="003D15E7"/>
    <w:rsid w:val="003D1D11"/>
    <w:rsid w:val="003D2CFB"/>
    <w:rsid w:val="003D47A4"/>
    <w:rsid w:val="003D48BF"/>
    <w:rsid w:val="003D567A"/>
    <w:rsid w:val="003D60EA"/>
    <w:rsid w:val="003D781E"/>
    <w:rsid w:val="003E0FCD"/>
    <w:rsid w:val="003E3FC6"/>
    <w:rsid w:val="003E566D"/>
    <w:rsid w:val="003E796C"/>
    <w:rsid w:val="003F0B9B"/>
    <w:rsid w:val="003F3C56"/>
    <w:rsid w:val="003F6455"/>
    <w:rsid w:val="003F6C8F"/>
    <w:rsid w:val="00400316"/>
    <w:rsid w:val="00400F4E"/>
    <w:rsid w:val="00401EC7"/>
    <w:rsid w:val="00402FD2"/>
    <w:rsid w:val="004032BE"/>
    <w:rsid w:val="004052B2"/>
    <w:rsid w:val="004077C9"/>
    <w:rsid w:val="004114D4"/>
    <w:rsid w:val="00411B4B"/>
    <w:rsid w:val="00413D7D"/>
    <w:rsid w:val="00414773"/>
    <w:rsid w:val="0041550E"/>
    <w:rsid w:val="0041730E"/>
    <w:rsid w:val="00423AF5"/>
    <w:rsid w:val="00423BB6"/>
    <w:rsid w:val="00425B3D"/>
    <w:rsid w:val="004261EF"/>
    <w:rsid w:val="004277EB"/>
    <w:rsid w:val="00427AF4"/>
    <w:rsid w:val="00427F6E"/>
    <w:rsid w:val="00432298"/>
    <w:rsid w:val="0043240F"/>
    <w:rsid w:val="00432B4F"/>
    <w:rsid w:val="00433373"/>
    <w:rsid w:val="004334BA"/>
    <w:rsid w:val="004336F5"/>
    <w:rsid w:val="00433C9A"/>
    <w:rsid w:val="00434EC5"/>
    <w:rsid w:val="004354AD"/>
    <w:rsid w:val="004370DA"/>
    <w:rsid w:val="0044088B"/>
    <w:rsid w:val="0044135B"/>
    <w:rsid w:val="00442C35"/>
    <w:rsid w:val="004448FD"/>
    <w:rsid w:val="00445AA6"/>
    <w:rsid w:val="00447063"/>
    <w:rsid w:val="00451EF5"/>
    <w:rsid w:val="004567DB"/>
    <w:rsid w:val="00456DA5"/>
    <w:rsid w:val="00457786"/>
    <w:rsid w:val="0046080E"/>
    <w:rsid w:val="00460EB0"/>
    <w:rsid w:val="004611AC"/>
    <w:rsid w:val="004619F8"/>
    <w:rsid w:val="00463F20"/>
    <w:rsid w:val="00465514"/>
    <w:rsid w:val="00465669"/>
    <w:rsid w:val="00466036"/>
    <w:rsid w:val="004677D2"/>
    <w:rsid w:val="004741AF"/>
    <w:rsid w:val="00474A3F"/>
    <w:rsid w:val="00476D70"/>
    <w:rsid w:val="004771B8"/>
    <w:rsid w:val="00480701"/>
    <w:rsid w:val="00483A89"/>
    <w:rsid w:val="0048760C"/>
    <w:rsid w:val="004977DA"/>
    <w:rsid w:val="004A01B1"/>
    <w:rsid w:val="004A025A"/>
    <w:rsid w:val="004A0273"/>
    <w:rsid w:val="004A04CC"/>
    <w:rsid w:val="004A19F6"/>
    <w:rsid w:val="004A1BF7"/>
    <w:rsid w:val="004A2515"/>
    <w:rsid w:val="004A4963"/>
    <w:rsid w:val="004A588E"/>
    <w:rsid w:val="004A59F6"/>
    <w:rsid w:val="004A6FE5"/>
    <w:rsid w:val="004A79A7"/>
    <w:rsid w:val="004A7E6C"/>
    <w:rsid w:val="004B105E"/>
    <w:rsid w:val="004B210D"/>
    <w:rsid w:val="004B2E01"/>
    <w:rsid w:val="004B34C6"/>
    <w:rsid w:val="004B487D"/>
    <w:rsid w:val="004B4C60"/>
    <w:rsid w:val="004B5303"/>
    <w:rsid w:val="004B68EC"/>
    <w:rsid w:val="004C14E0"/>
    <w:rsid w:val="004C22CA"/>
    <w:rsid w:val="004C27A2"/>
    <w:rsid w:val="004C502A"/>
    <w:rsid w:val="004C66D3"/>
    <w:rsid w:val="004D04B5"/>
    <w:rsid w:val="004D1EB7"/>
    <w:rsid w:val="004D289E"/>
    <w:rsid w:val="004D2F58"/>
    <w:rsid w:val="004D3678"/>
    <w:rsid w:val="004D4130"/>
    <w:rsid w:val="004D4E3D"/>
    <w:rsid w:val="004D669A"/>
    <w:rsid w:val="004D6CE6"/>
    <w:rsid w:val="004D7252"/>
    <w:rsid w:val="004D727C"/>
    <w:rsid w:val="004E0C76"/>
    <w:rsid w:val="004E206B"/>
    <w:rsid w:val="004E28F8"/>
    <w:rsid w:val="004E390A"/>
    <w:rsid w:val="004E553D"/>
    <w:rsid w:val="004E58FF"/>
    <w:rsid w:val="004E7350"/>
    <w:rsid w:val="004E77A0"/>
    <w:rsid w:val="004F02EB"/>
    <w:rsid w:val="004F1637"/>
    <w:rsid w:val="004F23CF"/>
    <w:rsid w:val="004F2C81"/>
    <w:rsid w:val="004F2CD5"/>
    <w:rsid w:val="004F43F2"/>
    <w:rsid w:val="004F54D9"/>
    <w:rsid w:val="004F60F5"/>
    <w:rsid w:val="004F6380"/>
    <w:rsid w:val="004F6446"/>
    <w:rsid w:val="004F65DE"/>
    <w:rsid w:val="004F6876"/>
    <w:rsid w:val="004F6C48"/>
    <w:rsid w:val="004F714E"/>
    <w:rsid w:val="00500766"/>
    <w:rsid w:val="0050107A"/>
    <w:rsid w:val="00501106"/>
    <w:rsid w:val="005013D6"/>
    <w:rsid w:val="005022FF"/>
    <w:rsid w:val="00502B7C"/>
    <w:rsid w:val="005037CD"/>
    <w:rsid w:val="00505361"/>
    <w:rsid w:val="0050650B"/>
    <w:rsid w:val="00507184"/>
    <w:rsid w:val="00507EA1"/>
    <w:rsid w:val="00515614"/>
    <w:rsid w:val="0051602F"/>
    <w:rsid w:val="00516818"/>
    <w:rsid w:val="00516EBE"/>
    <w:rsid w:val="005211F8"/>
    <w:rsid w:val="0052308D"/>
    <w:rsid w:val="0052356B"/>
    <w:rsid w:val="00525322"/>
    <w:rsid w:val="00525D5D"/>
    <w:rsid w:val="00525FE1"/>
    <w:rsid w:val="00530DC7"/>
    <w:rsid w:val="00531F43"/>
    <w:rsid w:val="0053237F"/>
    <w:rsid w:val="00533C7F"/>
    <w:rsid w:val="00537400"/>
    <w:rsid w:val="00537692"/>
    <w:rsid w:val="0054254B"/>
    <w:rsid w:val="00542B53"/>
    <w:rsid w:val="0054343E"/>
    <w:rsid w:val="00544472"/>
    <w:rsid w:val="00544493"/>
    <w:rsid w:val="00545823"/>
    <w:rsid w:val="00545ECA"/>
    <w:rsid w:val="00546E19"/>
    <w:rsid w:val="00547ADB"/>
    <w:rsid w:val="00550B84"/>
    <w:rsid w:val="005543E7"/>
    <w:rsid w:val="00554DE7"/>
    <w:rsid w:val="005571BD"/>
    <w:rsid w:val="005614BB"/>
    <w:rsid w:val="00562050"/>
    <w:rsid w:val="00562DF0"/>
    <w:rsid w:val="005631EE"/>
    <w:rsid w:val="005641B1"/>
    <w:rsid w:val="00564559"/>
    <w:rsid w:val="00565F99"/>
    <w:rsid w:val="005666D7"/>
    <w:rsid w:val="005714AC"/>
    <w:rsid w:val="005733D7"/>
    <w:rsid w:val="005773D5"/>
    <w:rsid w:val="00580E8B"/>
    <w:rsid w:val="00580FA7"/>
    <w:rsid w:val="00581408"/>
    <w:rsid w:val="005823D7"/>
    <w:rsid w:val="00584C9A"/>
    <w:rsid w:val="005858C3"/>
    <w:rsid w:val="00586AB5"/>
    <w:rsid w:val="0058734F"/>
    <w:rsid w:val="005901AB"/>
    <w:rsid w:val="005936C0"/>
    <w:rsid w:val="00593E92"/>
    <w:rsid w:val="005941DD"/>
    <w:rsid w:val="00595BBA"/>
    <w:rsid w:val="00595C2A"/>
    <w:rsid w:val="005964EA"/>
    <w:rsid w:val="005971BE"/>
    <w:rsid w:val="005A2D87"/>
    <w:rsid w:val="005A3497"/>
    <w:rsid w:val="005A3FC7"/>
    <w:rsid w:val="005A4B56"/>
    <w:rsid w:val="005A55EA"/>
    <w:rsid w:val="005A699E"/>
    <w:rsid w:val="005B05C1"/>
    <w:rsid w:val="005B0B9E"/>
    <w:rsid w:val="005B235E"/>
    <w:rsid w:val="005B2CBA"/>
    <w:rsid w:val="005B69C4"/>
    <w:rsid w:val="005B6FE5"/>
    <w:rsid w:val="005B78D5"/>
    <w:rsid w:val="005B79A2"/>
    <w:rsid w:val="005B7EBB"/>
    <w:rsid w:val="005C052D"/>
    <w:rsid w:val="005C2F93"/>
    <w:rsid w:val="005C3084"/>
    <w:rsid w:val="005C3E6D"/>
    <w:rsid w:val="005C4A2C"/>
    <w:rsid w:val="005D4562"/>
    <w:rsid w:val="005D4AF9"/>
    <w:rsid w:val="005D538F"/>
    <w:rsid w:val="005D6D46"/>
    <w:rsid w:val="005D7A2A"/>
    <w:rsid w:val="005E0385"/>
    <w:rsid w:val="005E20A7"/>
    <w:rsid w:val="005E2728"/>
    <w:rsid w:val="005E28E0"/>
    <w:rsid w:val="005E3115"/>
    <w:rsid w:val="005E438E"/>
    <w:rsid w:val="005E5C4B"/>
    <w:rsid w:val="005E6562"/>
    <w:rsid w:val="005F1529"/>
    <w:rsid w:val="005F1A5D"/>
    <w:rsid w:val="005F1C59"/>
    <w:rsid w:val="005F26E5"/>
    <w:rsid w:val="005F2792"/>
    <w:rsid w:val="005F288E"/>
    <w:rsid w:val="005F3E7F"/>
    <w:rsid w:val="005F4A2A"/>
    <w:rsid w:val="005F5695"/>
    <w:rsid w:val="005F5756"/>
    <w:rsid w:val="005F6563"/>
    <w:rsid w:val="005F678D"/>
    <w:rsid w:val="006022BC"/>
    <w:rsid w:val="0060442B"/>
    <w:rsid w:val="0060553C"/>
    <w:rsid w:val="0060554F"/>
    <w:rsid w:val="00605A95"/>
    <w:rsid w:val="00607320"/>
    <w:rsid w:val="0060759E"/>
    <w:rsid w:val="006104CB"/>
    <w:rsid w:val="00610B3F"/>
    <w:rsid w:val="00611606"/>
    <w:rsid w:val="00613136"/>
    <w:rsid w:val="00617FC3"/>
    <w:rsid w:val="00621FD0"/>
    <w:rsid w:val="006234A0"/>
    <w:rsid w:val="00623809"/>
    <w:rsid w:val="00624AB5"/>
    <w:rsid w:val="006259AA"/>
    <w:rsid w:val="006277A7"/>
    <w:rsid w:val="00631220"/>
    <w:rsid w:val="00631A13"/>
    <w:rsid w:val="00631F2B"/>
    <w:rsid w:val="006329BD"/>
    <w:rsid w:val="00634055"/>
    <w:rsid w:val="006351F8"/>
    <w:rsid w:val="0064379D"/>
    <w:rsid w:val="006462FD"/>
    <w:rsid w:val="00646445"/>
    <w:rsid w:val="0064697E"/>
    <w:rsid w:val="0065357A"/>
    <w:rsid w:val="00654C56"/>
    <w:rsid w:val="00655EB1"/>
    <w:rsid w:val="006564AF"/>
    <w:rsid w:val="00656751"/>
    <w:rsid w:val="00657722"/>
    <w:rsid w:val="00660A11"/>
    <w:rsid w:val="00660BC1"/>
    <w:rsid w:val="00660C62"/>
    <w:rsid w:val="006622A1"/>
    <w:rsid w:val="00662F35"/>
    <w:rsid w:val="00663AEE"/>
    <w:rsid w:val="006646C0"/>
    <w:rsid w:val="00667976"/>
    <w:rsid w:val="0067048C"/>
    <w:rsid w:val="00672A7E"/>
    <w:rsid w:val="00674087"/>
    <w:rsid w:val="00675B6A"/>
    <w:rsid w:val="00677CA7"/>
    <w:rsid w:val="00677E20"/>
    <w:rsid w:val="006800DA"/>
    <w:rsid w:val="006810C3"/>
    <w:rsid w:val="006812E7"/>
    <w:rsid w:val="00683F5E"/>
    <w:rsid w:val="00684071"/>
    <w:rsid w:val="00684917"/>
    <w:rsid w:val="006909D4"/>
    <w:rsid w:val="00694FA2"/>
    <w:rsid w:val="00696039"/>
    <w:rsid w:val="00696D8E"/>
    <w:rsid w:val="00697626"/>
    <w:rsid w:val="00697652"/>
    <w:rsid w:val="006A05A0"/>
    <w:rsid w:val="006A06C1"/>
    <w:rsid w:val="006A1183"/>
    <w:rsid w:val="006A3AAE"/>
    <w:rsid w:val="006A3E40"/>
    <w:rsid w:val="006A4B6D"/>
    <w:rsid w:val="006A5A22"/>
    <w:rsid w:val="006A6391"/>
    <w:rsid w:val="006B08BD"/>
    <w:rsid w:val="006B0AE9"/>
    <w:rsid w:val="006B0BFC"/>
    <w:rsid w:val="006B14ED"/>
    <w:rsid w:val="006B175B"/>
    <w:rsid w:val="006B1C08"/>
    <w:rsid w:val="006B456B"/>
    <w:rsid w:val="006B464E"/>
    <w:rsid w:val="006B50B2"/>
    <w:rsid w:val="006B50E7"/>
    <w:rsid w:val="006B63E2"/>
    <w:rsid w:val="006B6A25"/>
    <w:rsid w:val="006B729A"/>
    <w:rsid w:val="006C10FA"/>
    <w:rsid w:val="006C18C4"/>
    <w:rsid w:val="006C2E52"/>
    <w:rsid w:val="006C35FF"/>
    <w:rsid w:val="006C4073"/>
    <w:rsid w:val="006C5EE1"/>
    <w:rsid w:val="006C6BDE"/>
    <w:rsid w:val="006C6C88"/>
    <w:rsid w:val="006C7BD8"/>
    <w:rsid w:val="006D1CB9"/>
    <w:rsid w:val="006D2822"/>
    <w:rsid w:val="006D2B77"/>
    <w:rsid w:val="006D468F"/>
    <w:rsid w:val="006E1041"/>
    <w:rsid w:val="006E14B5"/>
    <w:rsid w:val="006E3397"/>
    <w:rsid w:val="006E3E9E"/>
    <w:rsid w:val="006E58EC"/>
    <w:rsid w:val="006E607D"/>
    <w:rsid w:val="006F0C5F"/>
    <w:rsid w:val="006F364F"/>
    <w:rsid w:val="006F48AB"/>
    <w:rsid w:val="006F4DE5"/>
    <w:rsid w:val="006F5DBE"/>
    <w:rsid w:val="006F63C0"/>
    <w:rsid w:val="006F6771"/>
    <w:rsid w:val="006F695D"/>
    <w:rsid w:val="006F6A3D"/>
    <w:rsid w:val="0070138B"/>
    <w:rsid w:val="0070146D"/>
    <w:rsid w:val="00701F4C"/>
    <w:rsid w:val="007033B9"/>
    <w:rsid w:val="00703906"/>
    <w:rsid w:val="00703F5B"/>
    <w:rsid w:val="00704D3C"/>
    <w:rsid w:val="007050EB"/>
    <w:rsid w:val="007051BF"/>
    <w:rsid w:val="0070533F"/>
    <w:rsid w:val="00705C8C"/>
    <w:rsid w:val="00706254"/>
    <w:rsid w:val="00706D8B"/>
    <w:rsid w:val="0070722A"/>
    <w:rsid w:val="007077D4"/>
    <w:rsid w:val="0071110F"/>
    <w:rsid w:val="007115EB"/>
    <w:rsid w:val="00711CBF"/>
    <w:rsid w:val="00712507"/>
    <w:rsid w:val="007141EB"/>
    <w:rsid w:val="00716DB1"/>
    <w:rsid w:val="00716EF1"/>
    <w:rsid w:val="00717232"/>
    <w:rsid w:val="00717C17"/>
    <w:rsid w:val="00717C80"/>
    <w:rsid w:val="00717DA4"/>
    <w:rsid w:val="007206B1"/>
    <w:rsid w:val="007218BC"/>
    <w:rsid w:val="007228FB"/>
    <w:rsid w:val="00722B1E"/>
    <w:rsid w:val="00723A6D"/>
    <w:rsid w:val="007240A0"/>
    <w:rsid w:val="00724DF2"/>
    <w:rsid w:val="00725009"/>
    <w:rsid w:val="00726CCB"/>
    <w:rsid w:val="00730B06"/>
    <w:rsid w:val="00731EE4"/>
    <w:rsid w:val="00732279"/>
    <w:rsid w:val="007328B7"/>
    <w:rsid w:val="00732AD8"/>
    <w:rsid w:val="00733365"/>
    <w:rsid w:val="00733727"/>
    <w:rsid w:val="00733F8E"/>
    <w:rsid w:val="007348DE"/>
    <w:rsid w:val="0074066A"/>
    <w:rsid w:val="00740784"/>
    <w:rsid w:val="00741B80"/>
    <w:rsid w:val="00742952"/>
    <w:rsid w:val="00743644"/>
    <w:rsid w:val="00745185"/>
    <w:rsid w:val="00745622"/>
    <w:rsid w:val="00747ABB"/>
    <w:rsid w:val="00750B26"/>
    <w:rsid w:val="00750E3B"/>
    <w:rsid w:val="00751B2B"/>
    <w:rsid w:val="00752AD8"/>
    <w:rsid w:val="00752DC1"/>
    <w:rsid w:val="007548A3"/>
    <w:rsid w:val="00755F6D"/>
    <w:rsid w:val="00756081"/>
    <w:rsid w:val="0075679A"/>
    <w:rsid w:val="00756A7A"/>
    <w:rsid w:val="00757145"/>
    <w:rsid w:val="0076018D"/>
    <w:rsid w:val="007633A1"/>
    <w:rsid w:val="00763A6A"/>
    <w:rsid w:val="00763AF3"/>
    <w:rsid w:val="00765FBB"/>
    <w:rsid w:val="00766E17"/>
    <w:rsid w:val="00770D26"/>
    <w:rsid w:val="0077172A"/>
    <w:rsid w:val="00771E36"/>
    <w:rsid w:val="00774FD2"/>
    <w:rsid w:val="007766E6"/>
    <w:rsid w:val="00776F49"/>
    <w:rsid w:val="007803DA"/>
    <w:rsid w:val="00781F77"/>
    <w:rsid w:val="007840BA"/>
    <w:rsid w:val="00784EC9"/>
    <w:rsid w:val="007853AE"/>
    <w:rsid w:val="0079118D"/>
    <w:rsid w:val="0079274A"/>
    <w:rsid w:val="00792E65"/>
    <w:rsid w:val="0079370B"/>
    <w:rsid w:val="0079737F"/>
    <w:rsid w:val="007977A2"/>
    <w:rsid w:val="007977B8"/>
    <w:rsid w:val="007A2837"/>
    <w:rsid w:val="007A439E"/>
    <w:rsid w:val="007A4900"/>
    <w:rsid w:val="007A5904"/>
    <w:rsid w:val="007A5EA5"/>
    <w:rsid w:val="007A7023"/>
    <w:rsid w:val="007A791C"/>
    <w:rsid w:val="007A7C6B"/>
    <w:rsid w:val="007B0CED"/>
    <w:rsid w:val="007B1798"/>
    <w:rsid w:val="007B289B"/>
    <w:rsid w:val="007B2E49"/>
    <w:rsid w:val="007B66E9"/>
    <w:rsid w:val="007B6C8F"/>
    <w:rsid w:val="007B78A8"/>
    <w:rsid w:val="007B7B9A"/>
    <w:rsid w:val="007C05BD"/>
    <w:rsid w:val="007C2A22"/>
    <w:rsid w:val="007C3701"/>
    <w:rsid w:val="007C3EC5"/>
    <w:rsid w:val="007C46CF"/>
    <w:rsid w:val="007C50F2"/>
    <w:rsid w:val="007C5235"/>
    <w:rsid w:val="007C65D1"/>
    <w:rsid w:val="007C6A51"/>
    <w:rsid w:val="007D0859"/>
    <w:rsid w:val="007D0D6C"/>
    <w:rsid w:val="007D20AE"/>
    <w:rsid w:val="007D3236"/>
    <w:rsid w:val="007D34C3"/>
    <w:rsid w:val="007D44FC"/>
    <w:rsid w:val="007D4889"/>
    <w:rsid w:val="007D4F5F"/>
    <w:rsid w:val="007D65B1"/>
    <w:rsid w:val="007E05F0"/>
    <w:rsid w:val="007E137F"/>
    <w:rsid w:val="007E2253"/>
    <w:rsid w:val="007E2662"/>
    <w:rsid w:val="007E27EC"/>
    <w:rsid w:val="007E2E07"/>
    <w:rsid w:val="007E3D70"/>
    <w:rsid w:val="007E6655"/>
    <w:rsid w:val="007E699B"/>
    <w:rsid w:val="007E7CF6"/>
    <w:rsid w:val="007F0095"/>
    <w:rsid w:val="007F0150"/>
    <w:rsid w:val="007F0A00"/>
    <w:rsid w:val="007F11D0"/>
    <w:rsid w:val="007F1A3B"/>
    <w:rsid w:val="007F1D17"/>
    <w:rsid w:val="007F2D90"/>
    <w:rsid w:val="007F2FED"/>
    <w:rsid w:val="007F4242"/>
    <w:rsid w:val="007F6461"/>
    <w:rsid w:val="007F7A0D"/>
    <w:rsid w:val="007F7CD5"/>
    <w:rsid w:val="00800516"/>
    <w:rsid w:val="00800CAB"/>
    <w:rsid w:val="00803D2A"/>
    <w:rsid w:val="00804099"/>
    <w:rsid w:val="00804896"/>
    <w:rsid w:val="00806799"/>
    <w:rsid w:val="00806A37"/>
    <w:rsid w:val="008072B4"/>
    <w:rsid w:val="00810A7B"/>
    <w:rsid w:val="008110F6"/>
    <w:rsid w:val="008121E5"/>
    <w:rsid w:val="00812982"/>
    <w:rsid w:val="00815D2D"/>
    <w:rsid w:val="00820426"/>
    <w:rsid w:val="00820BBF"/>
    <w:rsid w:val="0082447E"/>
    <w:rsid w:val="008262E6"/>
    <w:rsid w:val="008300DE"/>
    <w:rsid w:val="008306EA"/>
    <w:rsid w:val="00831E79"/>
    <w:rsid w:val="00832054"/>
    <w:rsid w:val="008323F8"/>
    <w:rsid w:val="00833547"/>
    <w:rsid w:val="00833D59"/>
    <w:rsid w:val="00834A84"/>
    <w:rsid w:val="008358FC"/>
    <w:rsid w:val="00836380"/>
    <w:rsid w:val="00837EA1"/>
    <w:rsid w:val="0084386C"/>
    <w:rsid w:val="00847E42"/>
    <w:rsid w:val="0085001F"/>
    <w:rsid w:val="00850E20"/>
    <w:rsid w:val="00851836"/>
    <w:rsid w:val="00851D6F"/>
    <w:rsid w:val="00852004"/>
    <w:rsid w:val="00854B21"/>
    <w:rsid w:val="00855A3F"/>
    <w:rsid w:val="008567F6"/>
    <w:rsid w:val="00857A9B"/>
    <w:rsid w:val="008600DC"/>
    <w:rsid w:val="00863901"/>
    <w:rsid w:val="00864B3E"/>
    <w:rsid w:val="00865D98"/>
    <w:rsid w:val="008705B4"/>
    <w:rsid w:val="00870964"/>
    <w:rsid w:val="00870ACC"/>
    <w:rsid w:val="008764D4"/>
    <w:rsid w:val="00883214"/>
    <w:rsid w:val="008836DB"/>
    <w:rsid w:val="0088400C"/>
    <w:rsid w:val="008843BA"/>
    <w:rsid w:val="0088464A"/>
    <w:rsid w:val="00884A92"/>
    <w:rsid w:val="0088536C"/>
    <w:rsid w:val="00885BF1"/>
    <w:rsid w:val="008862F0"/>
    <w:rsid w:val="008902E3"/>
    <w:rsid w:val="008918D9"/>
    <w:rsid w:val="00894417"/>
    <w:rsid w:val="00894A15"/>
    <w:rsid w:val="00894A8C"/>
    <w:rsid w:val="008974F5"/>
    <w:rsid w:val="00897578"/>
    <w:rsid w:val="008A2BF6"/>
    <w:rsid w:val="008A3006"/>
    <w:rsid w:val="008A4FA3"/>
    <w:rsid w:val="008A5730"/>
    <w:rsid w:val="008A62D9"/>
    <w:rsid w:val="008A771A"/>
    <w:rsid w:val="008B0404"/>
    <w:rsid w:val="008B0586"/>
    <w:rsid w:val="008B0BFD"/>
    <w:rsid w:val="008B22D1"/>
    <w:rsid w:val="008B251E"/>
    <w:rsid w:val="008B37EB"/>
    <w:rsid w:val="008B46DA"/>
    <w:rsid w:val="008B523F"/>
    <w:rsid w:val="008B56EB"/>
    <w:rsid w:val="008B5746"/>
    <w:rsid w:val="008B58D6"/>
    <w:rsid w:val="008B731C"/>
    <w:rsid w:val="008C017F"/>
    <w:rsid w:val="008C270A"/>
    <w:rsid w:val="008C275B"/>
    <w:rsid w:val="008C3238"/>
    <w:rsid w:val="008C37F7"/>
    <w:rsid w:val="008C43C4"/>
    <w:rsid w:val="008C4F8F"/>
    <w:rsid w:val="008C5B02"/>
    <w:rsid w:val="008D0909"/>
    <w:rsid w:val="008D1E3F"/>
    <w:rsid w:val="008D2299"/>
    <w:rsid w:val="008D2AE7"/>
    <w:rsid w:val="008D395E"/>
    <w:rsid w:val="008D41D6"/>
    <w:rsid w:val="008D5BF0"/>
    <w:rsid w:val="008D6BF9"/>
    <w:rsid w:val="008D7400"/>
    <w:rsid w:val="008D7E47"/>
    <w:rsid w:val="008E05D0"/>
    <w:rsid w:val="008E0C6C"/>
    <w:rsid w:val="008E0E64"/>
    <w:rsid w:val="008E1921"/>
    <w:rsid w:val="008E2439"/>
    <w:rsid w:val="008E3B8C"/>
    <w:rsid w:val="008E4237"/>
    <w:rsid w:val="008E4249"/>
    <w:rsid w:val="008E476C"/>
    <w:rsid w:val="008E55E8"/>
    <w:rsid w:val="008E7473"/>
    <w:rsid w:val="008F08E2"/>
    <w:rsid w:val="008F0C9A"/>
    <w:rsid w:val="008F344F"/>
    <w:rsid w:val="008F3D2D"/>
    <w:rsid w:val="008F3EEE"/>
    <w:rsid w:val="008F415B"/>
    <w:rsid w:val="008F49B3"/>
    <w:rsid w:val="008F4E34"/>
    <w:rsid w:val="008F613E"/>
    <w:rsid w:val="009028AA"/>
    <w:rsid w:val="00902F8B"/>
    <w:rsid w:val="009055F7"/>
    <w:rsid w:val="00906FCB"/>
    <w:rsid w:val="00907413"/>
    <w:rsid w:val="0090761A"/>
    <w:rsid w:val="00907C52"/>
    <w:rsid w:val="00907C8E"/>
    <w:rsid w:val="00913072"/>
    <w:rsid w:val="00914CC1"/>
    <w:rsid w:val="009205E5"/>
    <w:rsid w:val="00925103"/>
    <w:rsid w:val="00930498"/>
    <w:rsid w:val="00931342"/>
    <w:rsid w:val="00931B4D"/>
    <w:rsid w:val="00932A5C"/>
    <w:rsid w:val="00937B9B"/>
    <w:rsid w:val="0094072B"/>
    <w:rsid w:val="00940CD2"/>
    <w:rsid w:val="00941A55"/>
    <w:rsid w:val="00941DC0"/>
    <w:rsid w:val="00945901"/>
    <w:rsid w:val="00945B8E"/>
    <w:rsid w:val="009523A4"/>
    <w:rsid w:val="009532AC"/>
    <w:rsid w:val="009541FA"/>
    <w:rsid w:val="00954F25"/>
    <w:rsid w:val="009557D9"/>
    <w:rsid w:val="00957116"/>
    <w:rsid w:val="009571C7"/>
    <w:rsid w:val="009610EB"/>
    <w:rsid w:val="009618A7"/>
    <w:rsid w:val="00963F67"/>
    <w:rsid w:val="00964099"/>
    <w:rsid w:val="00967AA5"/>
    <w:rsid w:val="00967B92"/>
    <w:rsid w:val="00970031"/>
    <w:rsid w:val="00970421"/>
    <w:rsid w:val="00970C78"/>
    <w:rsid w:val="00973824"/>
    <w:rsid w:val="00973C54"/>
    <w:rsid w:val="00974F7C"/>
    <w:rsid w:val="00977704"/>
    <w:rsid w:val="009778CB"/>
    <w:rsid w:val="00977943"/>
    <w:rsid w:val="0098072D"/>
    <w:rsid w:val="009808E2"/>
    <w:rsid w:val="00981DE4"/>
    <w:rsid w:val="00982860"/>
    <w:rsid w:val="00982A67"/>
    <w:rsid w:val="00983017"/>
    <w:rsid w:val="0098470E"/>
    <w:rsid w:val="00984FFB"/>
    <w:rsid w:val="00986152"/>
    <w:rsid w:val="00986E50"/>
    <w:rsid w:val="00986E68"/>
    <w:rsid w:val="0098725F"/>
    <w:rsid w:val="00987451"/>
    <w:rsid w:val="00990BEE"/>
    <w:rsid w:val="0099275D"/>
    <w:rsid w:val="00992C4B"/>
    <w:rsid w:val="00993200"/>
    <w:rsid w:val="0099379F"/>
    <w:rsid w:val="00997646"/>
    <w:rsid w:val="00997DEB"/>
    <w:rsid w:val="009A0D9A"/>
    <w:rsid w:val="009A12BD"/>
    <w:rsid w:val="009A15EE"/>
    <w:rsid w:val="009A1C62"/>
    <w:rsid w:val="009A418A"/>
    <w:rsid w:val="009A4435"/>
    <w:rsid w:val="009B067C"/>
    <w:rsid w:val="009B21B2"/>
    <w:rsid w:val="009B3F68"/>
    <w:rsid w:val="009B5BA9"/>
    <w:rsid w:val="009C0D36"/>
    <w:rsid w:val="009C2B33"/>
    <w:rsid w:val="009C351F"/>
    <w:rsid w:val="009C5694"/>
    <w:rsid w:val="009C5743"/>
    <w:rsid w:val="009C5801"/>
    <w:rsid w:val="009C5CFD"/>
    <w:rsid w:val="009C70B9"/>
    <w:rsid w:val="009C7478"/>
    <w:rsid w:val="009C783F"/>
    <w:rsid w:val="009D0521"/>
    <w:rsid w:val="009D16A4"/>
    <w:rsid w:val="009D1818"/>
    <w:rsid w:val="009D489A"/>
    <w:rsid w:val="009D550D"/>
    <w:rsid w:val="009D7359"/>
    <w:rsid w:val="009E0D30"/>
    <w:rsid w:val="009E0F33"/>
    <w:rsid w:val="009E1144"/>
    <w:rsid w:val="009E22AC"/>
    <w:rsid w:val="009E2768"/>
    <w:rsid w:val="009E4B33"/>
    <w:rsid w:val="009E5710"/>
    <w:rsid w:val="009F1EEC"/>
    <w:rsid w:val="009F2919"/>
    <w:rsid w:val="009F2DB5"/>
    <w:rsid w:val="009F3BF3"/>
    <w:rsid w:val="009F5DF1"/>
    <w:rsid w:val="009F70DF"/>
    <w:rsid w:val="009F778A"/>
    <w:rsid w:val="009F77E4"/>
    <w:rsid w:val="009F79A4"/>
    <w:rsid w:val="00A00207"/>
    <w:rsid w:val="00A021AC"/>
    <w:rsid w:val="00A054B1"/>
    <w:rsid w:val="00A10769"/>
    <w:rsid w:val="00A10AB8"/>
    <w:rsid w:val="00A135BA"/>
    <w:rsid w:val="00A145B3"/>
    <w:rsid w:val="00A15BDE"/>
    <w:rsid w:val="00A161B9"/>
    <w:rsid w:val="00A218DB"/>
    <w:rsid w:val="00A226CB"/>
    <w:rsid w:val="00A2286F"/>
    <w:rsid w:val="00A23425"/>
    <w:rsid w:val="00A24C4F"/>
    <w:rsid w:val="00A253E4"/>
    <w:rsid w:val="00A2634B"/>
    <w:rsid w:val="00A2635D"/>
    <w:rsid w:val="00A27021"/>
    <w:rsid w:val="00A27ED3"/>
    <w:rsid w:val="00A30FE8"/>
    <w:rsid w:val="00A319BC"/>
    <w:rsid w:val="00A31AF0"/>
    <w:rsid w:val="00A36DCE"/>
    <w:rsid w:val="00A36FA5"/>
    <w:rsid w:val="00A37824"/>
    <w:rsid w:val="00A431F8"/>
    <w:rsid w:val="00A4370C"/>
    <w:rsid w:val="00A4410B"/>
    <w:rsid w:val="00A445E7"/>
    <w:rsid w:val="00A44D10"/>
    <w:rsid w:val="00A45216"/>
    <w:rsid w:val="00A45A4D"/>
    <w:rsid w:val="00A461E4"/>
    <w:rsid w:val="00A47130"/>
    <w:rsid w:val="00A471D0"/>
    <w:rsid w:val="00A50A17"/>
    <w:rsid w:val="00A51E05"/>
    <w:rsid w:val="00A52C0C"/>
    <w:rsid w:val="00A52F57"/>
    <w:rsid w:val="00A532F5"/>
    <w:rsid w:val="00A54782"/>
    <w:rsid w:val="00A551CE"/>
    <w:rsid w:val="00A56926"/>
    <w:rsid w:val="00A57626"/>
    <w:rsid w:val="00A57FE6"/>
    <w:rsid w:val="00A60915"/>
    <w:rsid w:val="00A60C4A"/>
    <w:rsid w:val="00A60E80"/>
    <w:rsid w:val="00A617C2"/>
    <w:rsid w:val="00A62BCC"/>
    <w:rsid w:val="00A62F4C"/>
    <w:rsid w:val="00A651F7"/>
    <w:rsid w:val="00A66DB8"/>
    <w:rsid w:val="00A6724B"/>
    <w:rsid w:val="00A7028E"/>
    <w:rsid w:val="00A73C46"/>
    <w:rsid w:val="00A755C3"/>
    <w:rsid w:val="00A75D8C"/>
    <w:rsid w:val="00A76942"/>
    <w:rsid w:val="00A7759A"/>
    <w:rsid w:val="00A80057"/>
    <w:rsid w:val="00A819E9"/>
    <w:rsid w:val="00A82CBC"/>
    <w:rsid w:val="00A82F5B"/>
    <w:rsid w:val="00A82FB3"/>
    <w:rsid w:val="00A83F06"/>
    <w:rsid w:val="00A86846"/>
    <w:rsid w:val="00A8749E"/>
    <w:rsid w:val="00A908AB"/>
    <w:rsid w:val="00A933CF"/>
    <w:rsid w:val="00A9440E"/>
    <w:rsid w:val="00A94917"/>
    <w:rsid w:val="00A94C7E"/>
    <w:rsid w:val="00A95802"/>
    <w:rsid w:val="00A95C19"/>
    <w:rsid w:val="00A95F95"/>
    <w:rsid w:val="00A975B1"/>
    <w:rsid w:val="00AA08E0"/>
    <w:rsid w:val="00AA4D13"/>
    <w:rsid w:val="00AA4E87"/>
    <w:rsid w:val="00AB0B99"/>
    <w:rsid w:val="00AB2917"/>
    <w:rsid w:val="00AB2C54"/>
    <w:rsid w:val="00AB34AB"/>
    <w:rsid w:val="00AB489A"/>
    <w:rsid w:val="00AB4DB1"/>
    <w:rsid w:val="00AB5BBB"/>
    <w:rsid w:val="00AB5E1E"/>
    <w:rsid w:val="00AB789A"/>
    <w:rsid w:val="00AB7AD2"/>
    <w:rsid w:val="00AC123D"/>
    <w:rsid w:val="00AC2BAB"/>
    <w:rsid w:val="00AC2D1B"/>
    <w:rsid w:val="00AC39ED"/>
    <w:rsid w:val="00AD1725"/>
    <w:rsid w:val="00AD1898"/>
    <w:rsid w:val="00AD18C4"/>
    <w:rsid w:val="00AD1B1C"/>
    <w:rsid w:val="00AD2637"/>
    <w:rsid w:val="00AD3A8D"/>
    <w:rsid w:val="00AD3C1F"/>
    <w:rsid w:val="00AD4CAB"/>
    <w:rsid w:val="00AD611C"/>
    <w:rsid w:val="00AD71C6"/>
    <w:rsid w:val="00AE0790"/>
    <w:rsid w:val="00AE13CA"/>
    <w:rsid w:val="00AE58D7"/>
    <w:rsid w:val="00AE6DF1"/>
    <w:rsid w:val="00AE7141"/>
    <w:rsid w:val="00AF030E"/>
    <w:rsid w:val="00AF1D83"/>
    <w:rsid w:val="00AF23FE"/>
    <w:rsid w:val="00AF3C9D"/>
    <w:rsid w:val="00AF6B3C"/>
    <w:rsid w:val="00AF6EC6"/>
    <w:rsid w:val="00B02398"/>
    <w:rsid w:val="00B030C6"/>
    <w:rsid w:val="00B036C6"/>
    <w:rsid w:val="00B03A7B"/>
    <w:rsid w:val="00B10DAF"/>
    <w:rsid w:val="00B116A9"/>
    <w:rsid w:val="00B1246A"/>
    <w:rsid w:val="00B132EF"/>
    <w:rsid w:val="00B14BB0"/>
    <w:rsid w:val="00B15C78"/>
    <w:rsid w:val="00B16764"/>
    <w:rsid w:val="00B16E6B"/>
    <w:rsid w:val="00B2019F"/>
    <w:rsid w:val="00B20B21"/>
    <w:rsid w:val="00B20F90"/>
    <w:rsid w:val="00B21862"/>
    <w:rsid w:val="00B230DD"/>
    <w:rsid w:val="00B25655"/>
    <w:rsid w:val="00B2593F"/>
    <w:rsid w:val="00B25E27"/>
    <w:rsid w:val="00B26F89"/>
    <w:rsid w:val="00B27AA2"/>
    <w:rsid w:val="00B304B0"/>
    <w:rsid w:val="00B32EF3"/>
    <w:rsid w:val="00B33569"/>
    <w:rsid w:val="00B34384"/>
    <w:rsid w:val="00B34AE2"/>
    <w:rsid w:val="00B34B05"/>
    <w:rsid w:val="00B3650E"/>
    <w:rsid w:val="00B3680D"/>
    <w:rsid w:val="00B3725E"/>
    <w:rsid w:val="00B37D52"/>
    <w:rsid w:val="00B408BE"/>
    <w:rsid w:val="00B409FA"/>
    <w:rsid w:val="00B40D24"/>
    <w:rsid w:val="00B41AF9"/>
    <w:rsid w:val="00B42070"/>
    <w:rsid w:val="00B4209F"/>
    <w:rsid w:val="00B424C3"/>
    <w:rsid w:val="00B42A56"/>
    <w:rsid w:val="00B42D58"/>
    <w:rsid w:val="00B42EA3"/>
    <w:rsid w:val="00B44D04"/>
    <w:rsid w:val="00B45784"/>
    <w:rsid w:val="00B46232"/>
    <w:rsid w:val="00B468B1"/>
    <w:rsid w:val="00B50380"/>
    <w:rsid w:val="00B504CB"/>
    <w:rsid w:val="00B50875"/>
    <w:rsid w:val="00B5185F"/>
    <w:rsid w:val="00B52099"/>
    <w:rsid w:val="00B53F2E"/>
    <w:rsid w:val="00B53F75"/>
    <w:rsid w:val="00B546E8"/>
    <w:rsid w:val="00B5606C"/>
    <w:rsid w:val="00B60618"/>
    <w:rsid w:val="00B62005"/>
    <w:rsid w:val="00B63DA2"/>
    <w:rsid w:val="00B63E0E"/>
    <w:rsid w:val="00B659FA"/>
    <w:rsid w:val="00B662BC"/>
    <w:rsid w:val="00B67E86"/>
    <w:rsid w:val="00B704CF"/>
    <w:rsid w:val="00B75D2C"/>
    <w:rsid w:val="00B761CF"/>
    <w:rsid w:val="00B768F7"/>
    <w:rsid w:val="00B76B7D"/>
    <w:rsid w:val="00B771F6"/>
    <w:rsid w:val="00B8003E"/>
    <w:rsid w:val="00B8017B"/>
    <w:rsid w:val="00B8069C"/>
    <w:rsid w:val="00B80C8B"/>
    <w:rsid w:val="00B816EB"/>
    <w:rsid w:val="00B819E4"/>
    <w:rsid w:val="00B81FA9"/>
    <w:rsid w:val="00B82772"/>
    <w:rsid w:val="00B82CFE"/>
    <w:rsid w:val="00B82D21"/>
    <w:rsid w:val="00B83196"/>
    <w:rsid w:val="00B8345B"/>
    <w:rsid w:val="00B8593D"/>
    <w:rsid w:val="00B8671F"/>
    <w:rsid w:val="00B867E3"/>
    <w:rsid w:val="00B954A7"/>
    <w:rsid w:val="00B95FCC"/>
    <w:rsid w:val="00B96578"/>
    <w:rsid w:val="00B97E41"/>
    <w:rsid w:val="00BA04C7"/>
    <w:rsid w:val="00BA0721"/>
    <w:rsid w:val="00BA07D0"/>
    <w:rsid w:val="00BA0E74"/>
    <w:rsid w:val="00BA10D4"/>
    <w:rsid w:val="00BA39CD"/>
    <w:rsid w:val="00BA4A24"/>
    <w:rsid w:val="00BA647F"/>
    <w:rsid w:val="00BB152E"/>
    <w:rsid w:val="00BB32A0"/>
    <w:rsid w:val="00BB62A3"/>
    <w:rsid w:val="00BB750A"/>
    <w:rsid w:val="00BC1EE5"/>
    <w:rsid w:val="00BC3D0B"/>
    <w:rsid w:val="00BC78C1"/>
    <w:rsid w:val="00BD2159"/>
    <w:rsid w:val="00BD29CE"/>
    <w:rsid w:val="00BD37BE"/>
    <w:rsid w:val="00BD4D02"/>
    <w:rsid w:val="00BD54D9"/>
    <w:rsid w:val="00BD6387"/>
    <w:rsid w:val="00BD67C8"/>
    <w:rsid w:val="00BE0C8A"/>
    <w:rsid w:val="00BE22B6"/>
    <w:rsid w:val="00BE404A"/>
    <w:rsid w:val="00BE42E8"/>
    <w:rsid w:val="00BE74DE"/>
    <w:rsid w:val="00BE7F01"/>
    <w:rsid w:val="00BF2597"/>
    <w:rsid w:val="00BF380C"/>
    <w:rsid w:val="00BF3DB6"/>
    <w:rsid w:val="00BF5E52"/>
    <w:rsid w:val="00BF6DDB"/>
    <w:rsid w:val="00BF77CD"/>
    <w:rsid w:val="00C01A4C"/>
    <w:rsid w:val="00C020AB"/>
    <w:rsid w:val="00C020D4"/>
    <w:rsid w:val="00C02D78"/>
    <w:rsid w:val="00C031BB"/>
    <w:rsid w:val="00C0325F"/>
    <w:rsid w:val="00C0334C"/>
    <w:rsid w:val="00C053C5"/>
    <w:rsid w:val="00C076F2"/>
    <w:rsid w:val="00C10FD1"/>
    <w:rsid w:val="00C124B5"/>
    <w:rsid w:val="00C129FF"/>
    <w:rsid w:val="00C154F0"/>
    <w:rsid w:val="00C16526"/>
    <w:rsid w:val="00C16642"/>
    <w:rsid w:val="00C17872"/>
    <w:rsid w:val="00C20618"/>
    <w:rsid w:val="00C20D9A"/>
    <w:rsid w:val="00C2374A"/>
    <w:rsid w:val="00C23797"/>
    <w:rsid w:val="00C24907"/>
    <w:rsid w:val="00C24D6C"/>
    <w:rsid w:val="00C2579E"/>
    <w:rsid w:val="00C26216"/>
    <w:rsid w:val="00C32269"/>
    <w:rsid w:val="00C32EBD"/>
    <w:rsid w:val="00C3412C"/>
    <w:rsid w:val="00C3417D"/>
    <w:rsid w:val="00C41122"/>
    <w:rsid w:val="00C423D3"/>
    <w:rsid w:val="00C44072"/>
    <w:rsid w:val="00C44AD6"/>
    <w:rsid w:val="00C47D2E"/>
    <w:rsid w:val="00C50940"/>
    <w:rsid w:val="00C5266A"/>
    <w:rsid w:val="00C54E37"/>
    <w:rsid w:val="00C5581D"/>
    <w:rsid w:val="00C562D2"/>
    <w:rsid w:val="00C60BF6"/>
    <w:rsid w:val="00C60E0C"/>
    <w:rsid w:val="00C61385"/>
    <w:rsid w:val="00C63A6B"/>
    <w:rsid w:val="00C642EB"/>
    <w:rsid w:val="00C648BE"/>
    <w:rsid w:val="00C65BC3"/>
    <w:rsid w:val="00C70A01"/>
    <w:rsid w:val="00C7208B"/>
    <w:rsid w:val="00C737E2"/>
    <w:rsid w:val="00C7380E"/>
    <w:rsid w:val="00C751B7"/>
    <w:rsid w:val="00C757AE"/>
    <w:rsid w:val="00C75BF9"/>
    <w:rsid w:val="00C773A2"/>
    <w:rsid w:val="00C83384"/>
    <w:rsid w:val="00C84462"/>
    <w:rsid w:val="00C85F75"/>
    <w:rsid w:val="00C8715F"/>
    <w:rsid w:val="00C8756E"/>
    <w:rsid w:val="00C90AB1"/>
    <w:rsid w:val="00C90D3F"/>
    <w:rsid w:val="00C94098"/>
    <w:rsid w:val="00C952D5"/>
    <w:rsid w:val="00C953E4"/>
    <w:rsid w:val="00C95F07"/>
    <w:rsid w:val="00C9711C"/>
    <w:rsid w:val="00C9736E"/>
    <w:rsid w:val="00C97524"/>
    <w:rsid w:val="00CA0685"/>
    <w:rsid w:val="00CA0AD1"/>
    <w:rsid w:val="00CA2898"/>
    <w:rsid w:val="00CA42D3"/>
    <w:rsid w:val="00CA4D99"/>
    <w:rsid w:val="00CA5EF5"/>
    <w:rsid w:val="00CA780E"/>
    <w:rsid w:val="00CB3BE7"/>
    <w:rsid w:val="00CB5DC0"/>
    <w:rsid w:val="00CC068E"/>
    <w:rsid w:val="00CC06BF"/>
    <w:rsid w:val="00CC2425"/>
    <w:rsid w:val="00CC2FA3"/>
    <w:rsid w:val="00CC3EED"/>
    <w:rsid w:val="00CC44B5"/>
    <w:rsid w:val="00CC547E"/>
    <w:rsid w:val="00CC7CED"/>
    <w:rsid w:val="00CD04E3"/>
    <w:rsid w:val="00CD18E4"/>
    <w:rsid w:val="00CD2747"/>
    <w:rsid w:val="00CD35F6"/>
    <w:rsid w:val="00CD3994"/>
    <w:rsid w:val="00CD4136"/>
    <w:rsid w:val="00CD4514"/>
    <w:rsid w:val="00CD4828"/>
    <w:rsid w:val="00CD6F83"/>
    <w:rsid w:val="00CD6F95"/>
    <w:rsid w:val="00CD7464"/>
    <w:rsid w:val="00CD7E84"/>
    <w:rsid w:val="00CE03E2"/>
    <w:rsid w:val="00CE0641"/>
    <w:rsid w:val="00CE0BFA"/>
    <w:rsid w:val="00CE188B"/>
    <w:rsid w:val="00CE43D9"/>
    <w:rsid w:val="00CE4B4A"/>
    <w:rsid w:val="00CE5911"/>
    <w:rsid w:val="00CE5E75"/>
    <w:rsid w:val="00CE63EB"/>
    <w:rsid w:val="00CE6F9B"/>
    <w:rsid w:val="00CE7402"/>
    <w:rsid w:val="00CE750B"/>
    <w:rsid w:val="00CE7DD2"/>
    <w:rsid w:val="00CF2276"/>
    <w:rsid w:val="00CF2644"/>
    <w:rsid w:val="00CF2935"/>
    <w:rsid w:val="00CF3C54"/>
    <w:rsid w:val="00CF46D6"/>
    <w:rsid w:val="00D00957"/>
    <w:rsid w:val="00D0132D"/>
    <w:rsid w:val="00D0168E"/>
    <w:rsid w:val="00D031F9"/>
    <w:rsid w:val="00D0358C"/>
    <w:rsid w:val="00D06788"/>
    <w:rsid w:val="00D102C7"/>
    <w:rsid w:val="00D104B5"/>
    <w:rsid w:val="00D10E64"/>
    <w:rsid w:val="00D11A9A"/>
    <w:rsid w:val="00D13221"/>
    <w:rsid w:val="00D143D7"/>
    <w:rsid w:val="00D161A5"/>
    <w:rsid w:val="00D16212"/>
    <w:rsid w:val="00D1647C"/>
    <w:rsid w:val="00D16CCF"/>
    <w:rsid w:val="00D20C28"/>
    <w:rsid w:val="00D21A20"/>
    <w:rsid w:val="00D24007"/>
    <w:rsid w:val="00D246C2"/>
    <w:rsid w:val="00D3024E"/>
    <w:rsid w:val="00D313C4"/>
    <w:rsid w:val="00D3196E"/>
    <w:rsid w:val="00D340F4"/>
    <w:rsid w:val="00D360B9"/>
    <w:rsid w:val="00D36D13"/>
    <w:rsid w:val="00D42AA2"/>
    <w:rsid w:val="00D45BA2"/>
    <w:rsid w:val="00D472E9"/>
    <w:rsid w:val="00D5109E"/>
    <w:rsid w:val="00D53934"/>
    <w:rsid w:val="00D539FC"/>
    <w:rsid w:val="00D5650C"/>
    <w:rsid w:val="00D574A5"/>
    <w:rsid w:val="00D57FD0"/>
    <w:rsid w:val="00D61D49"/>
    <w:rsid w:val="00D630B5"/>
    <w:rsid w:val="00D65822"/>
    <w:rsid w:val="00D704F1"/>
    <w:rsid w:val="00D707E4"/>
    <w:rsid w:val="00D71009"/>
    <w:rsid w:val="00D730FE"/>
    <w:rsid w:val="00D73C29"/>
    <w:rsid w:val="00D73C54"/>
    <w:rsid w:val="00D74ACE"/>
    <w:rsid w:val="00D76D1D"/>
    <w:rsid w:val="00D77298"/>
    <w:rsid w:val="00D779EF"/>
    <w:rsid w:val="00D801C8"/>
    <w:rsid w:val="00D81382"/>
    <w:rsid w:val="00D8174E"/>
    <w:rsid w:val="00D819AA"/>
    <w:rsid w:val="00D820C2"/>
    <w:rsid w:val="00D82474"/>
    <w:rsid w:val="00D82518"/>
    <w:rsid w:val="00D82A3B"/>
    <w:rsid w:val="00D8311F"/>
    <w:rsid w:val="00D871C2"/>
    <w:rsid w:val="00D87C5F"/>
    <w:rsid w:val="00D91C10"/>
    <w:rsid w:val="00D922F8"/>
    <w:rsid w:val="00D956D4"/>
    <w:rsid w:val="00D9587B"/>
    <w:rsid w:val="00D95F25"/>
    <w:rsid w:val="00D96113"/>
    <w:rsid w:val="00DA05CD"/>
    <w:rsid w:val="00DA528A"/>
    <w:rsid w:val="00DA668D"/>
    <w:rsid w:val="00DA66CC"/>
    <w:rsid w:val="00DB1817"/>
    <w:rsid w:val="00DB313E"/>
    <w:rsid w:val="00DB37A3"/>
    <w:rsid w:val="00DB3839"/>
    <w:rsid w:val="00DB5471"/>
    <w:rsid w:val="00DB5F4E"/>
    <w:rsid w:val="00DB6C55"/>
    <w:rsid w:val="00DB7216"/>
    <w:rsid w:val="00DB766C"/>
    <w:rsid w:val="00DC2295"/>
    <w:rsid w:val="00DC241E"/>
    <w:rsid w:val="00DC2C35"/>
    <w:rsid w:val="00DC46EA"/>
    <w:rsid w:val="00DC6222"/>
    <w:rsid w:val="00DC6768"/>
    <w:rsid w:val="00DC7AA4"/>
    <w:rsid w:val="00DD1807"/>
    <w:rsid w:val="00DD1E62"/>
    <w:rsid w:val="00DD5CA0"/>
    <w:rsid w:val="00DD65D9"/>
    <w:rsid w:val="00DD68FE"/>
    <w:rsid w:val="00DE113F"/>
    <w:rsid w:val="00DE23EB"/>
    <w:rsid w:val="00DE274D"/>
    <w:rsid w:val="00DE37B3"/>
    <w:rsid w:val="00DE5794"/>
    <w:rsid w:val="00DE5B0A"/>
    <w:rsid w:val="00DE68B4"/>
    <w:rsid w:val="00DE6BD4"/>
    <w:rsid w:val="00DE75C2"/>
    <w:rsid w:val="00DF0DF4"/>
    <w:rsid w:val="00DF1180"/>
    <w:rsid w:val="00DF1EA9"/>
    <w:rsid w:val="00DF3649"/>
    <w:rsid w:val="00DF45B1"/>
    <w:rsid w:val="00DF5557"/>
    <w:rsid w:val="00DF5847"/>
    <w:rsid w:val="00DF5A38"/>
    <w:rsid w:val="00DF6270"/>
    <w:rsid w:val="00DF6E53"/>
    <w:rsid w:val="00DF7CC4"/>
    <w:rsid w:val="00E0091E"/>
    <w:rsid w:val="00E00A0A"/>
    <w:rsid w:val="00E00CF4"/>
    <w:rsid w:val="00E00DA0"/>
    <w:rsid w:val="00E0153C"/>
    <w:rsid w:val="00E01826"/>
    <w:rsid w:val="00E02586"/>
    <w:rsid w:val="00E02A79"/>
    <w:rsid w:val="00E047EC"/>
    <w:rsid w:val="00E074E9"/>
    <w:rsid w:val="00E13620"/>
    <w:rsid w:val="00E14BC7"/>
    <w:rsid w:val="00E14E10"/>
    <w:rsid w:val="00E152A3"/>
    <w:rsid w:val="00E1676F"/>
    <w:rsid w:val="00E16A2E"/>
    <w:rsid w:val="00E22D2E"/>
    <w:rsid w:val="00E23C3A"/>
    <w:rsid w:val="00E2516E"/>
    <w:rsid w:val="00E25312"/>
    <w:rsid w:val="00E25CB1"/>
    <w:rsid w:val="00E25E68"/>
    <w:rsid w:val="00E27851"/>
    <w:rsid w:val="00E27E48"/>
    <w:rsid w:val="00E330E9"/>
    <w:rsid w:val="00E33B22"/>
    <w:rsid w:val="00E34225"/>
    <w:rsid w:val="00E34F64"/>
    <w:rsid w:val="00E358C2"/>
    <w:rsid w:val="00E37DAE"/>
    <w:rsid w:val="00E4094F"/>
    <w:rsid w:val="00E409C7"/>
    <w:rsid w:val="00E40CF9"/>
    <w:rsid w:val="00E415A6"/>
    <w:rsid w:val="00E41DE0"/>
    <w:rsid w:val="00E43053"/>
    <w:rsid w:val="00E43FEA"/>
    <w:rsid w:val="00E446AA"/>
    <w:rsid w:val="00E4659B"/>
    <w:rsid w:val="00E4660D"/>
    <w:rsid w:val="00E472A9"/>
    <w:rsid w:val="00E4743A"/>
    <w:rsid w:val="00E47519"/>
    <w:rsid w:val="00E50A46"/>
    <w:rsid w:val="00E51E6F"/>
    <w:rsid w:val="00E550B4"/>
    <w:rsid w:val="00E5550F"/>
    <w:rsid w:val="00E55ACC"/>
    <w:rsid w:val="00E569E8"/>
    <w:rsid w:val="00E56CBB"/>
    <w:rsid w:val="00E5720F"/>
    <w:rsid w:val="00E57AD6"/>
    <w:rsid w:val="00E619F3"/>
    <w:rsid w:val="00E63171"/>
    <w:rsid w:val="00E63437"/>
    <w:rsid w:val="00E66E1E"/>
    <w:rsid w:val="00E700E3"/>
    <w:rsid w:val="00E71717"/>
    <w:rsid w:val="00E720F9"/>
    <w:rsid w:val="00E728F1"/>
    <w:rsid w:val="00E74315"/>
    <w:rsid w:val="00E74678"/>
    <w:rsid w:val="00E76D82"/>
    <w:rsid w:val="00E80AB4"/>
    <w:rsid w:val="00E82F56"/>
    <w:rsid w:val="00E83149"/>
    <w:rsid w:val="00E86687"/>
    <w:rsid w:val="00E8688A"/>
    <w:rsid w:val="00E91407"/>
    <w:rsid w:val="00E9264B"/>
    <w:rsid w:val="00E92A8E"/>
    <w:rsid w:val="00E95E8F"/>
    <w:rsid w:val="00E971C3"/>
    <w:rsid w:val="00EA2471"/>
    <w:rsid w:val="00EA3C40"/>
    <w:rsid w:val="00EA4D8B"/>
    <w:rsid w:val="00EA4EC1"/>
    <w:rsid w:val="00EA529F"/>
    <w:rsid w:val="00EA7237"/>
    <w:rsid w:val="00EB0622"/>
    <w:rsid w:val="00EB40A7"/>
    <w:rsid w:val="00EB662A"/>
    <w:rsid w:val="00EC211A"/>
    <w:rsid w:val="00EC3B99"/>
    <w:rsid w:val="00EC5B5F"/>
    <w:rsid w:val="00EC657B"/>
    <w:rsid w:val="00ED1099"/>
    <w:rsid w:val="00ED196B"/>
    <w:rsid w:val="00ED1A15"/>
    <w:rsid w:val="00ED3546"/>
    <w:rsid w:val="00ED370B"/>
    <w:rsid w:val="00ED4031"/>
    <w:rsid w:val="00ED4D62"/>
    <w:rsid w:val="00ED4DFB"/>
    <w:rsid w:val="00ED575B"/>
    <w:rsid w:val="00EE1244"/>
    <w:rsid w:val="00EE151A"/>
    <w:rsid w:val="00EE1827"/>
    <w:rsid w:val="00EE2427"/>
    <w:rsid w:val="00EE7335"/>
    <w:rsid w:val="00EE7C7F"/>
    <w:rsid w:val="00EF0582"/>
    <w:rsid w:val="00EF06D2"/>
    <w:rsid w:val="00EF1B3F"/>
    <w:rsid w:val="00EF1D26"/>
    <w:rsid w:val="00EF24EB"/>
    <w:rsid w:val="00EF2A8E"/>
    <w:rsid w:val="00EF2FA9"/>
    <w:rsid w:val="00EF5728"/>
    <w:rsid w:val="00EF5BF2"/>
    <w:rsid w:val="00EF6E1C"/>
    <w:rsid w:val="00F01A18"/>
    <w:rsid w:val="00F01B05"/>
    <w:rsid w:val="00F02B72"/>
    <w:rsid w:val="00F06279"/>
    <w:rsid w:val="00F136A5"/>
    <w:rsid w:val="00F13D03"/>
    <w:rsid w:val="00F13DF7"/>
    <w:rsid w:val="00F151D4"/>
    <w:rsid w:val="00F15EFD"/>
    <w:rsid w:val="00F16884"/>
    <w:rsid w:val="00F20719"/>
    <w:rsid w:val="00F20969"/>
    <w:rsid w:val="00F23F52"/>
    <w:rsid w:val="00F253E2"/>
    <w:rsid w:val="00F300F2"/>
    <w:rsid w:val="00F30F7C"/>
    <w:rsid w:val="00F31B6D"/>
    <w:rsid w:val="00F31DFB"/>
    <w:rsid w:val="00F326EA"/>
    <w:rsid w:val="00F33FA8"/>
    <w:rsid w:val="00F345BA"/>
    <w:rsid w:val="00F36FBF"/>
    <w:rsid w:val="00F40376"/>
    <w:rsid w:val="00F413C4"/>
    <w:rsid w:val="00F4160E"/>
    <w:rsid w:val="00F45667"/>
    <w:rsid w:val="00F507FC"/>
    <w:rsid w:val="00F51147"/>
    <w:rsid w:val="00F51A6B"/>
    <w:rsid w:val="00F540F1"/>
    <w:rsid w:val="00F56DA6"/>
    <w:rsid w:val="00F617FE"/>
    <w:rsid w:val="00F61A0E"/>
    <w:rsid w:val="00F61B36"/>
    <w:rsid w:val="00F62718"/>
    <w:rsid w:val="00F635D1"/>
    <w:rsid w:val="00F65159"/>
    <w:rsid w:val="00F6523E"/>
    <w:rsid w:val="00F67181"/>
    <w:rsid w:val="00F707A5"/>
    <w:rsid w:val="00F71E6F"/>
    <w:rsid w:val="00F7225C"/>
    <w:rsid w:val="00F724CB"/>
    <w:rsid w:val="00F757A3"/>
    <w:rsid w:val="00F75C97"/>
    <w:rsid w:val="00F7607C"/>
    <w:rsid w:val="00F77B4A"/>
    <w:rsid w:val="00F805F1"/>
    <w:rsid w:val="00F8199D"/>
    <w:rsid w:val="00F82161"/>
    <w:rsid w:val="00F83F3B"/>
    <w:rsid w:val="00F84A66"/>
    <w:rsid w:val="00F85704"/>
    <w:rsid w:val="00F85F2E"/>
    <w:rsid w:val="00F8681D"/>
    <w:rsid w:val="00F90059"/>
    <w:rsid w:val="00F90854"/>
    <w:rsid w:val="00F916B1"/>
    <w:rsid w:val="00F96C26"/>
    <w:rsid w:val="00F97319"/>
    <w:rsid w:val="00FA0496"/>
    <w:rsid w:val="00FA1436"/>
    <w:rsid w:val="00FA191A"/>
    <w:rsid w:val="00FA52C1"/>
    <w:rsid w:val="00FA5312"/>
    <w:rsid w:val="00FA5F06"/>
    <w:rsid w:val="00FB06BD"/>
    <w:rsid w:val="00FB30F1"/>
    <w:rsid w:val="00FB3159"/>
    <w:rsid w:val="00FB3175"/>
    <w:rsid w:val="00FB326D"/>
    <w:rsid w:val="00FB37C6"/>
    <w:rsid w:val="00FB6149"/>
    <w:rsid w:val="00FB6791"/>
    <w:rsid w:val="00FB75B1"/>
    <w:rsid w:val="00FB7AA3"/>
    <w:rsid w:val="00FC0774"/>
    <w:rsid w:val="00FC18A9"/>
    <w:rsid w:val="00FC39C6"/>
    <w:rsid w:val="00FC3C1A"/>
    <w:rsid w:val="00FC419C"/>
    <w:rsid w:val="00FC4969"/>
    <w:rsid w:val="00FC5652"/>
    <w:rsid w:val="00FC6220"/>
    <w:rsid w:val="00FC7282"/>
    <w:rsid w:val="00FD15DF"/>
    <w:rsid w:val="00FD2775"/>
    <w:rsid w:val="00FD330A"/>
    <w:rsid w:val="00FD3339"/>
    <w:rsid w:val="00FD5D1F"/>
    <w:rsid w:val="00FD6D9A"/>
    <w:rsid w:val="00FD7489"/>
    <w:rsid w:val="00FD7563"/>
    <w:rsid w:val="00FE18E3"/>
    <w:rsid w:val="00FE29EE"/>
    <w:rsid w:val="00FE31C1"/>
    <w:rsid w:val="00FE33CB"/>
    <w:rsid w:val="00FE6941"/>
    <w:rsid w:val="00FE731F"/>
    <w:rsid w:val="00FF0588"/>
    <w:rsid w:val="00FF07E8"/>
    <w:rsid w:val="00FF14C8"/>
    <w:rsid w:val="00FF190D"/>
    <w:rsid w:val="00FF328F"/>
    <w:rsid w:val="00FF405E"/>
    <w:rsid w:val="00FF4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08CB67"/>
  <w14:defaultImageDpi w14:val="32767"/>
  <w15:chartTrackingRefBased/>
  <w15:docId w15:val="{AE2C59FE-9F4E-4194-B96F-465120A8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E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1EE4"/>
    <w:pPr>
      <w:tabs>
        <w:tab w:val="center" w:pos="4153"/>
        <w:tab w:val="right" w:pos="8306"/>
      </w:tabs>
      <w:snapToGrid w:val="0"/>
      <w:jc w:val="center"/>
    </w:pPr>
    <w:rPr>
      <w:sz w:val="18"/>
      <w:szCs w:val="18"/>
    </w:rPr>
  </w:style>
  <w:style w:type="character" w:customStyle="1" w:styleId="a4">
    <w:name w:val="页眉 字符"/>
    <w:basedOn w:val="a0"/>
    <w:link w:val="a3"/>
    <w:uiPriority w:val="99"/>
    <w:rsid w:val="00731EE4"/>
    <w:rPr>
      <w:sz w:val="18"/>
      <w:szCs w:val="18"/>
    </w:rPr>
  </w:style>
  <w:style w:type="paragraph" w:styleId="a5">
    <w:name w:val="footer"/>
    <w:basedOn w:val="a"/>
    <w:link w:val="a6"/>
    <w:uiPriority w:val="99"/>
    <w:unhideWhenUsed/>
    <w:rsid w:val="00731EE4"/>
    <w:pPr>
      <w:tabs>
        <w:tab w:val="center" w:pos="4153"/>
        <w:tab w:val="right" w:pos="8306"/>
      </w:tabs>
      <w:snapToGrid w:val="0"/>
      <w:jc w:val="left"/>
    </w:pPr>
    <w:rPr>
      <w:sz w:val="18"/>
      <w:szCs w:val="18"/>
    </w:rPr>
  </w:style>
  <w:style w:type="character" w:customStyle="1" w:styleId="a6">
    <w:name w:val="页脚 字符"/>
    <w:basedOn w:val="a0"/>
    <w:link w:val="a5"/>
    <w:uiPriority w:val="99"/>
    <w:rsid w:val="00731EE4"/>
    <w:rPr>
      <w:sz w:val="18"/>
      <w:szCs w:val="18"/>
    </w:rPr>
  </w:style>
  <w:style w:type="paragraph" w:styleId="a7">
    <w:name w:val="List Paragraph"/>
    <w:basedOn w:val="a"/>
    <w:uiPriority w:val="34"/>
    <w:qFormat/>
    <w:rsid w:val="005964EA"/>
    <w:pPr>
      <w:ind w:firstLineChars="200" w:firstLine="420"/>
    </w:pPr>
  </w:style>
  <w:style w:type="table" w:styleId="a8">
    <w:name w:val="Table Grid"/>
    <w:basedOn w:val="a1"/>
    <w:uiPriority w:val="39"/>
    <w:rsid w:val="001C0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CB3BE7"/>
    <w:rPr>
      <w:color w:val="467886" w:themeColor="hyperlink"/>
      <w:u w:val="single"/>
    </w:rPr>
  </w:style>
  <w:style w:type="character" w:styleId="aa">
    <w:name w:val="Unresolved Mention"/>
    <w:basedOn w:val="a0"/>
    <w:uiPriority w:val="99"/>
    <w:semiHidden/>
    <w:unhideWhenUsed/>
    <w:rsid w:val="00CB3B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1280</TotalTime>
  <Pages>14</Pages>
  <Words>3591</Words>
  <Characters>20187</Characters>
  <Application>Microsoft Office Word</Application>
  <DocSecurity>0</DocSecurity>
  <Lines>367</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Zongxia Wang</dc:creator>
  <cp:keywords/>
  <dc:description/>
  <cp:lastModifiedBy>Zongxia Wang</cp:lastModifiedBy>
  <cp:revision>2197</cp:revision>
  <dcterms:created xsi:type="dcterms:W3CDTF">2024-12-01T16:06:00Z</dcterms:created>
  <dcterms:modified xsi:type="dcterms:W3CDTF">2026-01-14T08:26:00Z</dcterms:modified>
</cp:coreProperties>
</file>