
<file path=[Content_Types].xml><?xml version="1.0" encoding="utf-8"?>
<Types xmlns="http://schemas.openxmlformats.org/package/2006/content-types">
  <Default Extension="png" ContentType="image/png"/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5F6F8ED">
      <w:pPr>
        <w:spacing w:before="360" w:line="440" w:lineRule="exact"/>
        <w:contextualSpacing/>
        <w:jc w:val="both"/>
        <w:rPr>
          <w:rFonts w:ascii="Times New Roman" w:hAnsi="Times New Roman" w:eastAsia="Times New Roman" w:cs="Times New Roman"/>
          <w:b/>
          <w:sz w:val="34"/>
          <w:szCs w:val="24"/>
          <w:lang w:val="en-US" w:eastAsia="de-DE" w:bidi="ar-SA"/>
        </w:rPr>
      </w:pPr>
      <w:r>
        <w:rPr>
          <w:rFonts w:hint="eastAsia" w:ascii="Times New Roman" w:hAnsi="Times New Roman" w:eastAsia="Times New Roman" w:cs="Times New Roman"/>
          <w:b/>
          <w:sz w:val="34"/>
          <w:szCs w:val="24"/>
          <w:lang w:val="en-US" w:eastAsia="de-DE" w:bidi="ar-SA"/>
        </w:rPr>
        <w:t xml:space="preserve">Concentration changes of atmospheric F-gases and analysis of their potential </w:t>
      </w:r>
      <w:r>
        <w:rPr>
          <w:rFonts w:ascii="Times New Roman" w:hAnsi="Times New Roman" w:eastAsia="Times New Roman" w:cs="Times New Roman"/>
          <w:b/>
          <w:sz w:val="34"/>
          <w:szCs w:val="24"/>
          <w:lang w:val="en-US" w:eastAsia="de-DE" w:bidi="ar-SA"/>
        </w:rPr>
        <w:t>sources</w:t>
      </w:r>
      <w:r>
        <w:rPr>
          <w:rFonts w:hint="eastAsia" w:ascii="Times New Roman" w:hAnsi="Times New Roman" w:eastAsia="Times New Roman" w:cs="Times New Roman"/>
          <w:b/>
          <w:sz w:val="34"/>
          <w:szCs w:val="24"/>
          <w:lang w:val="en-US" w:eastAsia="de-DE" w:bidi="ar-SA"/>
        </w:rPr>
        <w:t xml:space="preserve"> at Zhongshan Station, Antarctica, 2021</w:t>
      </w:r>
    </w:p>
    <w:p w14:paraId="5303BFF1">
      <w:pPr>
        <w:widowControl/>
        <w:spacing w:before="180" w:line="240" w:lineRule="auto"/>
        <w:contextualSpacing/>
        <w:jc w:val="both"/>
        <w:rPr>
          <w:rFonts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</w:pP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Ruiqi N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an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1,2#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 xml:space="preserve">, 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Biao T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ian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1#*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 xml:space="preserve">, 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Xinfeng L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ing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3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 xml:space="preserve">, 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Weijun S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un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2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,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Yixi Z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hao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1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 xml:space="preserve">, 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Dongqi Z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hang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1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 xml:space="preserve">, 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Chuanjin L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i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4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 xml:space="preserve">, 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Xin W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ang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1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, Jie Tang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1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 xml:space="preserve">, 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Bo Y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ao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5,6*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 xml:space="preserve">, 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lang w:val="en-GB" w:eastAsia="de-DE" w:bidi="ar-SA"/>
        </w:rPr>
        <w:t>Minghu D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ing</w:t>
      </w:r>
      <w:r>
        <w:rPr>
          <w:rFonts w:hint="eastAsia" w:ascii="Times New Roman" w:hAnsi="Times New Roman" w:eastAsia="Times New Roman" w:cs="Times New Roman"/>
          <w:kern w:val="0"/>
          <w:sz w:val="24"/>
          <w:szCs w:val="24"/>
          <w:vertAlign w:val="superscript"/>
          <w:lang w:val="en-GB" w:eastAsia="de-DE" w:bidi="ar-SA"/>
        </w:rPr>
        <w:t>1,7</w:t>
      </w:r>
      <w:bookmarkStart w:id="0" w:name="_GoBack"/>
      <w:bookmarkEnd w:id="0"/>
    </w:p>
    <w:p w14:paraId="68CEE0F0">
      <w:pPr>
        <w:widowControl/>
        <w:spacing w:before="120" w:line="240" w:lineRule="auto"/>
        <w:contextualSpacing/>
        <w:jc w:val="both"/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</w:pPr>
      <w:r>
        <w:rPr>
          <w:rFonts w:hint="eastAsia" w:ascii="Times New Roman" w:hAnsi="Times New Roman" w:eastAsia="Times New Roman" w:cs="Times New Roman"/>
          <w:kern w:val="0"/>
          <w:sz w:val="20"/>
          <w:szCs w:val="24"/>
          <w:vertAlign w:val="superscript"/>
          <w:lang w:val="en-GB" w:eastAsia="de-DE" w:bidi="ar-SA"/>
        </w:rPr>
        <w:t>1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 xml:space="preserve">State Key Laboratory </w:t>
      </w:r>
      <w:r>
        <w:rPr>
          <w:rFonts w:hint="eastAsia" w:ascii="Times New Roman" w:hAnsi="Times New Roman" w:eastAsia="宋体" w:cs="Times New Roman"/>
          <w:kern w:val="0"/>
          <w:sz w:val="20"/>
          <w:szCs w:val="24"/>
          <w:lang w:val="en-US" w:eastAsia="zh-CN" w:bidi="ar-SA"/>
        </w:rPr>
        <w:t>of Disaster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 xml:space="preserve"> Weather</w:t>
      </w:r>
      <w:r>
        <w:rPr>
          <w:rFonts w:hint="eastAsia" w:ascii="Times New Roman" w:hAnsi="Times New Roman" w:eastAsia="宋体" w:cs="Times New Roman"/>
          <w:kern w:val="0"/>
          <w:sz w:val="20"/>
          <w:szCs w:val="24"/>
          <w:lang w:val="en-US" w:eastAsia="zh-CN" w:bidi="ar-SA"/>
        </w:rPr>
        <w:t xml:space="preserve"> Science and Technology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>, Chinese Academy of Meteorological Sciences, Beijing, 100081, China</w:t>
      </w:r>
    </w:p>
    <w:p w14:paraId="00060A02">
      <w:pPr>
        <w:widowControl/>
        <w:spacing w:before="120" w:line="240" w:lineRule="auto"/>
        <w:contextualSpacing/>
        <w:jc w:val="both"/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</w:pPr>
      <w:r>
        <w:rPr>
          <w:rFonts w:hint="eastAsia" w:ascii="Times New Roman" w:hAnsi="Times New Roman" w:eastAsia="Times New Roman" w:cs="Times New Roman"/>
          <w:kern w:val="0"/>
          <w:sz w:val="20"/>
          <w:szCs w:val="24"/>
          <w:vertAlign w:val="superscript"/>
          <w:lang w:val="en-GB" w:eastAsia="de-DE" w:bidi="ar-SA"/>
        </w:rPr>
        <w:t>2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>College of Geography and Environment, Shandong Normal University, Jinan, 250014, China</w:t>
      </w:r>
    </w:p>
    <w:p w14:paraId="78EA93CD">
      <w:pPr>
        <w:widowControl/>
        <w:spacing w:before="120" w:line="240" w:lineRule="auto"/>
        <w:contextualSpacing/>
        <w:jc w:val="both"/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</w:pPr>
      <w:r>
        <w:rPr>
          <w:rFonts w:hint="eastAsia" w:ascii="Times New Roman" w:hAnsi="Times New Roman" w:eastAsia="Times New Roman" w:cs="Times New Roman"/>
          <w:kern w:val="0"/>
          <w:sz w:val="20"/>
          <w:szCs w:val="24"/>
          <w:vertAlign w:val="superscript"/>
          <w:lang w:val="en-GB" w:eastAsia="de-DE" w:bidi="ar-SA"/>
        </w:rPr>
        <w:t>3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>Shouxian Meteorological Bureau, Huainan, 232000, China</w:t>
      </w:r>
    </w:p>
    <w:p w14:paraId="4F27320E">
      <w:pPr>
        <w:widowControl/>
        <w:spacing w:before="120" w:line="240" w:lineRule="auto"/>
        <w:contextualSpacing/>
        <w:jc w:val="both"/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</w:pPr>
      <w:r>
        <w:rPr>
          <w:rFonts w:hint="eastAsia" w:ascii="Times New Roman" w:hAnsi="Times New Roman" w:eastAsia="Times New Roman" w:cs="Times New Roman"/>
          <w:kern w:val="0"/>
          <w:sz w:val="20"/>
          <w:szCs w:val="24"/>
          <w:vertAlign w:val="superscript"/>
          <w:lang w:val="en-GB" w:eastAsia="de-DE" w:bidi="ar-SA"/>
        </w:rPr>
        <w:t>4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>Polar Research Institute of China, Shanghai, 200136, China</w:t>
      </w:r>
    </w:p>
    <w:p w14:paraId="005C048F">
      <w:pPr>
        <w:widowControl/>
        <w:spacing w:before="120" w:line="240" w:lineRule="auto"/>
        <w:contextualSpacing/>
        <w:jc w:val="both"/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</w:pPr>
      <w:r>
        <w:rPr>
          <w:rFonts w:hint="eastAsia" w:ascii="Times New Roman" w:hAnsi="Times New Roman" w:eastAsia="Times New Roman" w:cs="Times New Roman"/>
          <w:kern w:val="0"/>
          <w:sz w:val="20"/>
          <w:szCs w:val="24"/>
          <w:vertAlign w:val="superscript"/>
          <w:lang w:val="en-GB" w:eastAsia="de-DE" w:bidi="ar-SA"/>
        </w:rPr>
        <w:t>5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>Department of Atmospheric and Oceanic Sciences &amp; Institute of Atmospheric Sciences, Fudan University, Shanghai, 200438, China</w:t>
      </w:r>
    </w:p>
    <w:p w14:paraId="7DA7790A">
      <w:pPr>
        <w:widowControl/>
        <w:spacing w:before="120" w:line="240" w:lineRule="auto"/>
        <w:contextualSpacing/>
        <w:jc w:val="both"/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</w:pPr>
      <w:r>
        <w:rPr>
          <w:rFonts w:hint="eastAsia" w:ascii="Times New Roman" w:hAnsi="Times New Roman" w:eastAsia="Times New Roman" w:cs="Times New Roman"/>
          <w:kern w:val="0"/>
          <w:sz w:val="20"/>
          <w:szCs w:val="24"/>
          <w:vertAlign w:val="superscript"/>
          <w:lang w:val="en-GB" w:eastAsia="de-DE" w:bidi="ar-SA"/>
        </w:rPr>
        <w:t>6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>Meteorological Observation Centre of China Meteorological Administration, Beijing, 100081, China</w:t>
      </w:r>
    </w:p>
    <w:p w14:paraId="25564BDA">
      <w:pPr>
        <w:widowControl/>
        <w:spacing w:before="120" w:line="240" w:lineRule="auto"/>
        <w:contextualSpacing/>
        <w:jc w:val="both"/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</w:pPr>
      <w:r>
        <w:rPr>
          <w:rFonts w:hint="eastAsia" w:ascii="Times New Roman" w:hAnsi="Times New Roman" w:eastAsia="Times New Roman" w:cs="Times New Roman"/>
          <w:kern w:val="0"/>
          <w:sz w:val="20"/>
          <w:szCs w:val="24"/>
          <w:vertAlign w:val="superscript"/>
          <w:lang w:val="en-GB" w:eastAsia="de-DE" w:bidi="ar-SA"/>
        </w:rPr>
        <w:t>7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>Key Laboratory of Polar Atmosphere-ocean-ice System for Weather and Climate, Ministry of Education of the People's Republic of China, Shanghai, 200438, China</w:t>
      </w:r>
    </w:p>
    <w:p w14:paraId="43FDF44A">
      <w:pPr>
        <w:widowControl/>
        <w:spacing w:before="120" w:line="240" w:lineRule="auto"/>
        <w:contextualSpacing/>
        <w:jc w:val="both"/>
        <w:rPr>
          <w:rFonts w:ascii="Times New Roman" w:hAnsi="Times New Roman" w:eastAsia="宋体" w:cs="Times New Roman"/>
          <w:kern w:val="0"/>
          <w:sz w:val="20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0"/>
          <w:sz w:val="20"/>
          <w:szCs w:val="24"/>
          <w:lang w:val="en-US" w:eastAsia="zh-CN" w:bidi="ar-SA"/>
        </w:rPr>
        <w:t>#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>These authors contributed equally to this work and should be considered co-first authors</w:t>
      </w:r>
      <w:r>
        <w:rPr>
          <w:rFonts w:hint="eastAsia" w:ascii="Times New Roman" w:hAnsi="Times New Roman" w:eastAsia="宋体" w:cs="Times New Roman"/>
          <w:kern w:val="0"/>
          <w:sz w:val="20"/>
          <w:szCs w:val="24"/>
          <w:lang w:val="en-US" w:eastAsia="zh-CN" w:bidi="ar-SA"/>
        </w:rPr>
        <w:t>.</w:t>
      </w:r>
    </w:p>
    <w:p w14:paraId="5C9F9D39">
      <w:pPr>
        <w:widowControl/>
        <w:spacing w:before="120" w:after="360" w:line="240" w:lineRule="auto"/>
        <w:rPr>
          <w:rFonts w:hint="eastAsia" w:ascii="Times New Roman" w:hAnsi="Times New Roman" w:eastAsia="宋体" w:cs="Times New Roman"/>
          <w:color w:val="0000FF"/>
          <w:kern w:val="0"/>
          <w:sz w:val="20"/>
          <w:szCs w:val="24"/>
          <w:u w:val="single"/>
          <w:lang w:val="en-US" w:eastAsia="zh-CN" w:bidi="ar-SA"/>
        </w:rPr>
      </w:pPr>
      <w:r>
        <w:rPr>
          <w:rFonts w:ascii="Times New Roman" w:hAnsi="Times New Roman" w:eastAsia="Times New Roman" w:cs="Times New Roman"/>
          <w:i/>
          <w:kern w:val="0"/>
          <w:sz w:val="20"/>
          <w:szCs w:val="24"/>
          <w:lang w:val="en-GB" w:eastAsia="de-DE" w:bidi="ar-SA"/>
        </w:rPr>
        <w:t>Correspondence to</w:t>
      </w:r>
      <w:r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 xml:space="preserve">: </w:t>
      </w:r>
      <w:r>
        <w:rPr>
          <w:rFonts w:hint="eastAsia" w:ascii="Times New Roman" w:hAnsi="Times New Roman" w:eastAsia="宋体" w:cs="Times New Roman"/>
          <w:kern w:val="0"/>
          <w:sz w:val="20"/>
          <w:szCs w:val="24"/>
          <w:lang w:val="en-US" w:eastAsia="zh-CN" w:bidi="ar-SA"/>
        </w:rPr>
        <w:t>Biao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 xml:space="preserve"> </w:t>
      </w:r>
      <w:r>
        <w:rPr>
          <w:rFonts w:hint="eastAsia" w:ascii="Times New Roman" w:hAnsi="Times New Roman" w:eastAsia="宋体" w:cs="Times New Roman"/>
          <w:kern w:val="0"/>
          <w:sz w:val="20"/>
          <w:szCs w:val="24"/>
          <w:lang w:val="en-US" w:eastAsia="zh-CN" w:bidi="ar-SA"/>
        </w:rPr>
        <w:t>Tian</w:t>
      </w:r>
      <w:r>
        <w:rPr>
          <w:rFonts w:hint="eastAsia"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t xml:space="preserve"> </w:t>
      </w:r>
      <w:r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fldChar w:fldCharType="begin"/>
      </w:r>
      <w:r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instrText xml:space="preserve"> HYPERLINK "mailto:(dingminghu@foxmail.com)," </w:instrText>
      </w:r>
      <w:r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fldChar w:fldCharType="separate"/>
      </w:r>
      <w:r>
        <w:rPr>
          <w:rFonts w:hint="eastAsia" w:ascii="Times New Roman" w:hAnsi="Times New Roman" w:eastAsia="Times New Roman" w:cs="Times New Roman"/>
          <w:color w:val="0000FF"/>
          <w:kern w:val="0"/>
          <w:sz w:val="20"/>
          <w:szCs w:val="24"/>
          <w:u w:val="single"/>
          <w:lang w:val="en-GB" w:eastAsia="de-DE" w:bidi="ar-SA"/>
        </w:rPr>
        <w:t>(</w:t>
      </w:r>
      <w:r>
        <w:rPr>
          <w:rFonts w:hint="eastAsia" w:ascii="Times New Roman" w:hAnsi="Times New Roman" w:eastAsia="宋体" w:cs="Times New Roman"/>
          <w:color w:val="0000FF"/>
          <w:kern w:val="0"/>
          <w:sz w:val="20"/>
          <w:szCs w:val="24"/>
          <w:u w:val="single"/>
          <w:lang w:val="en-US" w:eastAsia="zh-CN" w:bidi="ar-SA"/>
        </w:rPr>
        <w:t>tianbiao727</w:t>
      </w:r>
      <w:r>
        <w:rPr>
          <w:rFonts w:hint="eastAsia" w:ascii="Times New Roman" w:hAnsi="Times New Roman" w:eastAsia="Times New Roman" w:cs="Times New Roman"/>
          <w:color w:val="0000FF"/>
          <w:kern w:val="0"/>
          <w:sz w:val="20"/>
          <w:szCs w:val="24"/>
          <w:u w:val="single"/>
          <w:lang w:val="en-GB" w:eastAsia="de-DE" w:bidi="ar-SA"/>
        </w:rPr>
        <w:t>@foxmail.com)</w:t>
      </w:r>
      <w:r>
        <w:rPr>
          <w:rFonts w:hint="eastAsia" w:ascii="Times New Roman" w:hAnsi="Times New Roman" w:eastAsia="宋体" w:cs="Times New Roman"/>
          <w:color w:val="0000FF"/>
          <w:kern w:val="0"/>
          <w:sz w:val="20"/>
          <w:szCs w:val="24"/>
          <w:u w:val="single"/>
          <w:lang w:val="en-US" w:eastAsia="zh-CN" w:bidi="ar-SA"/>
        </w:rPr>
        <w:t>,</w:t>
      </w:r>
      <w:r>
        <w:rPr>
          <w:rFonts w:hint="eastAsia" w:ascii="Times New Roman" w:hAnsi="Times New Roman" w:eastAsia="宋体" w:cs="Times New Roman"/>
          <w:color w:val="0000FF"/>
          <w:kern w:val="0"/>
          <w:sz w:val="20"/>
          <w:szCs w:val="24"/>
          <w:u w:val="single"/>
          <w:lang w:val="en-US" w:eastAsia="zh-CN" w:bidi="ar-SA"/>
        </w:rPr>
        <w:fldChar w:fldCharType="end"/>
      </w:r>
      <w:r>
        <w:rPr>
          <w:rFonts w:hint="eastAsia" w:ascii="Times New Roman" w:hAnsi="Times New Roman" w:eastAsia="宋体" w:cs="Times New Roman"/>
          <w:kern w:val="0"/>
          <w:sz w:val="20"/>
          <w:szCs w:val="24"/>
          <w:lang w:val="en-US" w:eastAsia="zh-CN" w:bidi="ar-SA"/>
        </w:rPr>
        <w:t xml:space="preserve"> Bo Yao </w:t>
      </w:r>
      <w:r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fldChar w:fldCharType="begin"/>
      </w:r>
      <w:r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instrText xml:space="preserve"> HYPERLINK "mailto:(yaobo@fudan.edu.cn)" </w:instrText>
      </w:r>
      <w:r>
        <w:rPr>
          <w:rFonts w:ascii="Times New Roman" w:hAnsi="Times New Roman" w:eastAsia="Times New Roman" w:cs="Times New Roman"/>
          <w:kern w:val="0"/>
          <w:sz w:val="20"/>
          <w:szCs w:val="24"/>
          <w:lang w:val="en-GB" w:eastAsia="de-DE" w:bidi="ar-SA"/>
        </w:rPr>
        <w:fldChar w:fldCharType="separate"/>
      </w:r>
      <w:r>
        <w:rPr>
          <w:rFonts w:hint="eastAsia" w:ascii="Times New Roman" w:hAnsi="Times New Roman" w:eastAsia="宋体" w:cs="Times New Roman"/>
          <w:color w:val="0000FF"/>
          <w:kern w:val="0"/>
          <w:sz w:val="20"/>
          <w:szCs w:val="24"/>
          <w:u w:val="single"/>
          <w:lang w:val="en-US" w:eastAsia="zh-CN" w:bidi="ar-SA"/>
        </w:rPr>
        <w:t>(yaobo@fudan.edu.cn)</w:t>
      </w:r>
      <w:r>
        <w:rPr>
          <w:rFonts w:hint="eastAsia" w:ascii="Times New Roman" w:hAnsi="Times New Roman" w:eastAsia="宋体" w:cs="Times New Roman"/>
          <w:color w:val="0000FF"/>
          <w:kern w:val="0"/>
          <w:sz w:val="20"/>
          <w:szCs w:val="24"/>
          <w:u w:val="single"/>
          <w:lang w:val="en-US" w:eastAsia="zh-CN" w:bidi="ar-SA"/>
        </w:rPr>
        <w:fldChar w:fldCharType="end"/>
      </w:r>
    </w:p>
    <w:p w14:paraId="795E1006">
      <w:pPr>
        <w:widowControl/>
        <w:spacing w:before="120" w:after="360" w:line="240" w:lineRule="auto"/>
        <w:rPr>
          <w:rFonts w:hint="eastAsia" w:ascii="Times New Roman" w:hAnsi="Times New Roman" w:eastAsia="宋体" w:cs="Times New Roman"/>
          <w:color w:val="0000FF"/>
          <w:kern w:val="0"/>
          <w:sz w:val="20"/>
          <w:szCs w:val="24"/>
          <w:u w:val="single"/>
          <w:lang w:val="en-US" w:eastAsia="de-DE" w:bidi="ar-SA"/>
        </w:rPr>
      </w:pPr>
    </w:p>
    <w:p w14:paraId="4135E931">
      <w:pPr>
        <w:spacing w:line="360" w:lineRule="auto"/>
        <w:rPr>
          <w:rFonts w:hint="default" w:ascii="Times New Roman" w:hAnsi="Times New Roman" w:cs="Times New Roman"/>
          <w:b/>
          <w:bCs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32"/>
          <w:szCs w:val="32"/>
          <w:lang w:val="en-US" w:eastAsia="zh-CN"/>
        </w:rPr>
        <w:t>Supplement material</w:t>
      </w:r>
    </w:p>
    <w:p w14:paraId="47AC8F35">
      <w:pPr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>Table S1.</w:t>
      </w: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 xml:space="preserve">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Basic properties of the measured F-gases.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1985"/>
        <w:gridCol w:w="2048"/>
        <w:gridCol w:w="840"/>
        <w:gridCol w:w="1720"/>
      </w:tblGrid>
      <w:tr w14:paraId="75A516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09B0F81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Categories</w:t>
            </w:r>
          </w:p>
        </w:tc>
        <w:tc>
          <w:tcPr>
            <w:tcW w:w="1985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1F3262AD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Species</w:t>
            </w:r>
          </w:p>
        </w:tc>
        <w:tc>
          <w:tcPr>
            <w:tcW w:w="2048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3DC8714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Total lifetime (year) </w:t>
            </w:r>
            <w:r>
              <w:rPr>
                <w:rFonts w:hint="default" w:ascii="Times New Roman" w:hAnsi="Times New Roman" w:eastAsia="宋体" w:cs="Times New Roman"/>
                <w:color w:val="0000FF"/>
                <w:kern w:val="2"/>
                <w:sz w:val="20"/>
                <w:szCs w:val="20"/>
                <w:vertAlign w:val="superscript"/>
                <w:lang w:val="en-US" w:eastAsia="zh-CN" w:bidi="ar"/>
              </w:rPr>
              <w:t>a</w:t>
            </w:r>
          </w:p>
        </w:tc>
        <w:tc>
          <w:tcPr>
            <w:tcW w:w="840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7413FB8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ODP </w:t>
            </w:r>
            <w:r>
              <w:rPr>
                <w:rFonts w:hint="default" w:ascii="Times New Roman" w:hAnsi="Times New Roman" w:eastAsia="宋体" w:cs="Times New Roman"/>
                <w:color w:val="0000FF"/>
                <w:kern w:val="2"/>
                <w:sz w:val="20"/>
                <w:szCs w:val="20"/>
                <w:vertAlign w:val="superscript"/>
                <w:lang w:val="en-US" w:eastAsia="zh-CN" w:bidi="ar"/>
              </w:rPr>
              <w:t>a</w:t>
            </w:r>
          </w:p>
        </w:tc>
        <w:tc>
          <w:tcPr>
            <w:tcW w:w="1720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1C88B48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 xml:space="preserve">100-year GWP </w:t>
            </w:r>
            <w:r>
              <w:rPr>
                <w:rFonts w:hint="default" w:ascii="Times New Roman" w:hAnsi="Times New Roman" w:eastAsia="宋体" w:cs="Times New Roman"/>
                <w:color w:val="0000FF"/>
                <w:kern w:val="2"/>
                <w:sz w:val="20"/>
                <w:szCs w:val="20"/>
                <w:vertAlign w:val="superscript"/>
                <w:lang w:val="en-US" w:eastAsia="zh-CN" w:bidi="ar"/>
              </w:rPr>
              <w:t>a</w:t>
            </w:r>
          </w:p>
        </w:tc>
      </w:tr>
      <w:tr w14:paraId="3D21C1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restart"/>
            <w:tcBorders>
              <w:top w:val="single" w:color="000000" w:sz="4" w:space="0"/>
              <w:left w:val="nil"/>
              <w:bottom w:val="single" w:color="auto" w:sz="4" w:space="0"/>
              <w:right w:val="nil"/>
            </w:tcBorders>
            <w:shd w:val="clear" w:color="auto" w:fill="FFFFFF"/>
            <w:vAlign w:val="center"/>
          </w:tcPr>
          <w:p w14:paraId="5DC64E8D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HFCs</w:t>
            </w:r>
          </w:p>
        </w:tc>
        <w:tc>
          <w:tcPr>
            <w:tcW w:w="1985" w:type="dxa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1A15E9E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HFC-134a</w:t>
            </w:r>
          </w:p>
        </w:tc>
        <w:tc>
          <w:tcPr>
            <w:tcW w:w="2048" w:type="dxa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097F90FB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14</w:t>
            </w:r>
          </w:p>
        </w:tc>
        <w:tc>
          <w:tcPr>
            <w:tcW w:w="840" w:type="dxa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741AB5C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56294485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1470</w:t>
            </w:r>
          </w:p>
        </w:tc>
      </w:tr>
      <w:tr w14:paraId="0335E3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continue"/>
            <w:tcBorders>
              <w:top w:val="single" w:color="000000" w:sz="4" w:space="0"/>
              <w:left w:val="nil"/>
              <w:bottom w:val="single" w:color="auto" w:sz="4" w:space="0"/>
              <w:right w:val="nil"/>
            </w:tcBorders>
            <w:shd w:val="clear" w:color="auto" w:fill="FFFFFF"/>
            <w:vAlign w:val="center"/>
          </w:tcPr>
          <w:p w14:paraId="091C0B39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75AA93F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HFC-23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237DCAA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228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01D1E943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31E8129C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14700</w:t>
            </w:r>
          </w:p>
        </w:tc>
      </w:tr>
      <w:tr w14:paraId="5DC586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continue"/>
            <w:tcBorders>
              <w:top w:val="single" w:color="000000" w:sz="4" w:space="0"/>
              <w:left w:val="nil"/>
              <w:bottom w:val="single" w:color="auto" w:sz="4" w:space="0"/>
              <w:right w:val="nil"/>
            </w:tcBorders>
            <w:shd w:val="clear" w:color="auto" w:fill="FFFFFF"/>
            <w:vAlign w:val="center"/>
          </w:tcPr>
          <w:p w14:paraId="4782896A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33FA691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HFC-125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643F870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31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5A54098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6DD3D77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3820</w:t>
            </w:r>
          </w:p>
        </w:tc>
      </w:tr>
      <w:tr w14:paraId="43A704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continue"/>
            <w:tcBorders>
              <w:top w:val="single" w:color="000000" w:sz="4" w:space="0"/>
              <w:left w:val="nil"/>
              <w:bottom w:val="single" w:color="auto" w:sz="4" w:space="0"/>
              <w:right w:val="nil"/>
            </w:tcBorders>
            <w:shd w:val="clear" w:color="auto" w:fill="FFFFFF"/>
            <w:vAlign w:val="center"/>
          </w:tcPr>
          <w:p w14:paraId="087A297B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1385DAC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HFC-143a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4D92A266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52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7D223CE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4458343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5900</w:t>
            </w:r>
          </w:p>
        </w:tc>
      </w:tr>
      <w:tr w14:paraId="511B36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continue"/>
            <w:tcBorders>
              <w:top w:val="single" w:color="000000" w:sz="4" w:space="0"/>
              <w:left w:val="nil"/>
              <w:bottom w:val="single" w:color="auto" w:sz="4" w:space="0"/>
              <w:right w:val="nil"/>
            </w:tcBorders>
            <w:shd w:val="clear" w:color="auto" w:fill="FFFFFF"/>
            <w:vAlign w:val="center"/>
          </w:tcPr>
          <w:p w14:paraId="1E363BAF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6338D2A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HFC-32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430AF9CD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5.3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0E34123B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5892FC5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749</w:t>
            </w:r>
          </w:p>
        </w:tc>
      </w:tr>
      <w:tr w14:paraId="56F88C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continue"/>
            <w:tcBorders>
              <w:top w:val="single" w:color="000000" w:sz="4" w:space="0"/>
              <w:left w:val="nil"/>
              <w:bottom w:val="single" w:color="auto" w:sz="4" w:space="0"/>
              <w:right w:val="nil"/>
            </w:tcBorders>
            <w:shd w:val="clear" w:color="auto" w:fill="FFFFFF"/>
            <w:vAlign w:val="center"/>
          </w:tcPr>
          <w:p w14:paraId="73A3F1A9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3BAE859C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HFC-152a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1045234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1.5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0A9FB02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25C250AB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153</w:t>
            </w:r>
          </w:p>
        </w:tc>
      </w:tr>
      <w:tr w14:paraId="580D8B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continue"/>
            <w:tcBorders>
              <w:top w:val="single" w:color="000000" w:sz="4" w:space="0"/>
              <w:left w:val="nil"/>
              <w:bottom w:val="single" w:color="auto" w:sz="4" w:space="0"/>
              <w:right w:val="nil"/>
            </w:tcBorders>
            <w:shd w:val="clear" w:color="auto" w:fill="FFFFFF"/>
            <w:vAlign w:val="center"/>
          </w:tcPr>
          <w:p w14:paraId="7FEDBFB8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38AA2AFD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HFC-227ea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2A1F152F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38.9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013EC533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30424DF0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3580</w:t>
            </w:r>
          </w:p>
        </w:tc>
      </w:tr>
      <w:tr w14:paraId="2EEE42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276" w:type="dxa"/>
            <w:vMerge w:val="continue"/>
            <w:tcBorders>
              <w:top w:val="single" w:color="000000" w:sz="4" w:space="0"/>
              <w:left w:val="nil"/>
              <w:bottom w:val="single" w:color="auto" w:sz="4" w:space="0"/>
              <w:right w:val="nil"/>
            </w:tcBorders>
            <w:shd w:val="clear" w:color="auto" w:fill="FFFFFF"/>
            <w:vAlign w:val="center"/>
          </w:tcPr>
          <w:p w14:paraId="4F5145FD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vAlign w:val="top"/>
          </w:tcPr>
          <w:p w14:paraId="3FFDD795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HFC-236fa</w:t>
            </w:r>
          </w:p>
        </w:tc>
        <w:tc>
          <w:tcPr>
            <w:tcW w:w="2048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vAlign w:val="top"/>
          </w:tcPr>
          <w:p w14:paraId="41F321E9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242</w:t>
            </w:r>
          </w:p>
        </w:tc>
        <w:tc>
          <w:tcPr>
            <w:tcW w:w="84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vAlign w:val="top"/>
          </w:tcPr>
          <w:p w14:paraId="2D26CEC3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vAlign w:val="top"/>
          </w:tcPr>
          <w:p w14:paraId="2BA154F0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9120</w:t>
            </w:r>
          </w:p>
        </w:tc>
      </w:tr>
      <w:tr w14:paraId="0DF703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restart"/>
            <w:tcBorders>
              <w:top w:val="single" w:color="auto" w:sz="4" w:space="0"/>
              <w:left w:val="nil"/>
              <w:bottom w:val="single" w:color="000000" w:sz="12" w:space="0"/>
              <w:right w:val="nil"/>
            </w:tcBorders>
            <w:shd w:val="clear" w:color="auto" w:fill="FFFFFF"/>
            <w:vAlign w:val="center"/>
          </w:tcPr>
          <w:p w14:paraId="3E42DA2C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Other F-gases</w:t>
            </w:r>
          </w:p>
        </w:tc>
        <w:tc>
          <w:tcPr>
            <w:tcW w:w="1985" w:type="dxa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708F64A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PFC-116</w:t>
            </w:r>
          </w:p>
        </w:tc>
        <w:tc>
          <w:tcPr>
            <w:tcW w:w="2048" w:type="dxa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7308F4F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10000</w:t>
            </w:r>
          </w:p>
        </w:tc>
        <w:tc>
          <w:tcPr>
            <w:tcW w:w="840" w:type="dxa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0D280CC8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097A844A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9200</w:t>
            </w:r>
          </w:p>
        </w:tc>
      </w:tr>
      <w:tr w14:paraId="13C06E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continue"/>
            <w:tcBorders>
              <w:top w:val="single" w:color="auto" w:sz="4" w:space="0"/>
              <w:left w:val="nil"/>
              <w:bottom w:val="single" w:color="000000" w:sz="12" w:space="0"/>
              <w:right w:val="nil"/>
            </w:tcBorders>
            <w:shd w:val="clear" w:color="auto" w:fill="FFFFFF"/>
            <w:vAlign w:val="center"/>
          </w:tcPr>
          <w:p w14:paraId="18216048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384EAE7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CF</w:t>
            </w: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vertAlign w:val="subscript"/>
                <w:lang w:val="en-US" w:eastAsia="zh-CN" w:bidi="ar"/>
              </w:rPr>
              <w:t>4</w:t>
            </w:r>
          </w:p>
        </w:tc>
        <w:tc>
          <w:tcPr>
            <w:tcW w:w="20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35F1390E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50000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3CEC8224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0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top"/>
          </w:tcPr>
          <w:p w14:paraId="655AA3E9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6500</w:t>
            </w:r>
          </w:p>
        </w:tc>
      </w:tr>
      <w:tr w14:paraId="7A0854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6" w:type="dxa"/>
            <w:vMerge w:val="continue"/>
            <w:tcBorders>
              <w:top w:val="single" w:color="auto" w:sz="4" w:space="0"/>
              <w:left w:val="nil"/>
              <w:bottom w:val="single" w:color="000000" w:sz="12" w:space="0"/>
              <w:right w:val="nil"/>
            </w:tcBorders>
            <w:shd w:val="clear" w:color="auto" w:fill="FFFFFF"/>
            <w:vAlign w:val="center"/>
          </w:tcPr>
          <w:p w14:paraId="6D644018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vAlign w:val="top"/>
          </w:tcPr>
          <w:p w14:paraId="36AF232B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NF</w:t>
            </w: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vertAlign w:val="subscript"/>
                <w:lang w:val="en-US" w:eastAsia="zh-CN" w:bidi="ar"/>
              </w:rPr>
              <w:t>3</w:t>
            </w:r>
          </w:p>
        </w:tc>
        <w:tc>
          <w:tcPr>
            <w:tcW w:w="2048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vAlign w:val="top"/>
          </w:tcPr>
          <w:p w14:paraId="7E79F6FF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550</w:t>
            </w:r>
          </w:p>
        </w:tc>
        <w:tc>
          <w:tcPr>
            <w:tcW w:w="840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vAlign w:val="top"/>
          </w:tcPr>
          <w:p w14:paraId="55DE3CF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  <w:t>0</w:t>
            </w:r>
          </w:p>
        </w:tc>
        <w:tc>
          <w:tcPr>
            <w:tcW w:w="1720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vAlign w:val="top"/>
          </w:tcPr>
          <w:p w14:paraId="504B24F1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2"/>
                <w:sz w:val="20"/>
                <w:szCs w:val="20"/>
                <w:lang w:val="en-US" w:eastAsia="zh-CN" w:bidi="ar"/>
              </w:rPr>
              <w:t>17000</w:t>
            </w:r>
          </w:p>
        </w:tc>
      </w:tr>
    </w:tbl>
    <w:p w14:paraId="3B0DF724">
      <w:pPr>
        <w:keepNext w:val="0"/>
        <w:keepLines w:val="0"/>
        <w:widowControl w:val="0"/>
        <w:suppressLineNumbers w:val="0"/>
        <w:spacing w:before="0" w:beforeAutospacing="0" w:after="0" w:afterAutospacing="0"/>
        <w:ind w:right="0"/>
        <w:jc w:val="both"/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宋体" w:cs="Times New Roman"/>
          <w:color w:val="0000FF"/>
          <w:kern w:val="2"/>
          <w:sz w:val="24"/>
          <w:szCs w:val="24"/>
          <w:lang w:val="en-US" w:eastAsia="zh-CN" w:bidi="ar"/>
        </w:rPr>
        <w:t>a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: The total lifetime, ODP, and 100-year GWP are from the Scientific Assessment of Ozone Depletion: 2022</w:t>
      </w:r>
    </w:p>
    <w:p w14:paraId="764A72B3"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 w:firstLine="0" w:firstLineChars="0"/>
        <w:jc w:val="both"/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</w:pPr>
    </w:p>
    <w:p w14:paraId="02B68A24">
      <w:pPr>
        <w:rPr>
          <w:rFonts w:hint="default" w:ascii="Times New Roman" w:hAnsi="Times New Roman" w:eastAsia="宋体" w:cs="Times New Roman"/>
          <w:b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 xml:space="preserve">Table S2. 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>S</w:t>
      </w:r>
      <w:r>
        <w:rPr>
          <w:rFonts w:hint="eastAsia" w:ascii="Times New Roman" w:hAnsi="Times New Roman" w:eastAsia="宋体" w:cs="Times New Roman"/>
          <w:sz w:val="24"/>
        </w:rPr>
        <w:t>ampling record</w:t>
      </w:r>
      <w:r>
        <w:rPr>
          <w:rFonts w:hint="eastAsia" w:ascii="Times New Roman" w:hAnsi="Times New Roman" w:eastAsia="宋体" w:cs="Times New Roman"/>
          <w:sz w:val="24"/>
          <w:lang w:val="en-US" w:eastAsia="zh-CN"/>
        </w:rPr>
        <w:t xml:space="preserve"> at Zhongshan Station.</w:t>
      </w:r>
    </w:p>
    <w:tbl>
      <w:tblPr>
        <w:tblStyle w:val="3"/>
        <w:tblW w:w="0" w:type="auto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7"/>
        <w:gridCol w:w="1100"/>
        <w:gridCol w:w="933"/>
        <w:gridCol w:w="802"/>
        <w:gridCol w:w="984"/>
        <w:gridCol w:w="839"/>
        <w:gridCol w:w="877"/>
        <w:gridCol w:w="696"/>
        <w:gridCol w:w="1854"/>
      </w:tblGrid>
      <w:tr w14:paraId="3B5B5B3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2" w:hRule="atLeast"/>
          <w:jc w:val="center"/>
        </w:trPr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  <w:tl2br w:val="nil"/>
            </w:tcBorders>
            <w:shd w:val="clear" w:color="auto" w:fill="FFFFFF"/>
            <w:noWrap/>
            <w:vAlign w:val="center"/>
          </w:tcPr>
          <w:p w14:paraId="1C6D28C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  <w:lang w:val="en-US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No.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noWrap/>
            <w:vAlign w:val="center"/>
          </w:tcPr>
          <w:p w14:paraId="51F6B49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ID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51A8A1F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  <w:t>Sampling Date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7540FDD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</w:pPr>
            <w:r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  <w:t>Local Time</w:t>
            </w:r>
          </w:p>
          <w:p w14:paraId="7B68C41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  <w:lang w:val="en-US" w:eastAsia="zh-CN"/>
              </w:rPr>
              <w:t>(UTC+5)</w:t>
            </w:r>
          </w:p>
        </w:tc>
        <w:tc>
          <w:tcPr>
            <w:tcW w:w="983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59639F1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</w:pPr>
            <w:r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  <w:t>Temperature</w:t>
            </w:r>
          </w:p>
          <w:p w14:paraId="60EC33F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  <w:t>(°C)</w:t>
            </w:r>
          </w:p>
        </w:tc>
        <w:tc>
          <w:tcPr>
            <w:tcW w:w="839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02CD210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  <w:t>Humidity (%)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3A89D7B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  <w:t>Wind Direction (°)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 w14:paraId="7065E1A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  <w:t>Wind Speed (m/s)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noWrap/>
            <w:vAlign w:val="center"/>
          </w:tcPr>
          <w:p w14:paraId="7DCD0FA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Segoe UI" w:cs="Times New Roman"/>
                <w:i w:val="0"/>
                <w:iCs w:val="0"/>
                <w:caps w:val="0"/>
                <w:color w:val="2C2C36"/>
                <w:spacing w:val="1"/>
                <w:sz w:val="15"/>
                <w:szCs w:val="15"/>
                <w:shd w:val="clear" w:fill="FFFFFF"/>
              </w:rPr>
              <w:t>Meteorological Conditions</w:t>
            </w:r>
          </w:p>
        </w:tc>
      </w:tr>
      <w:tr w14:paraId="15F2E9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7D1873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01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C84539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C-S-00090677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7A5793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2021/1/15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1A85A1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10:00</w:t>
            </w:r>
          </w:p>
        </w:tc>
        <w:tc>
          <w:tcPr>
            <w:tcW w:w="983" w:type="dxa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B97139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0.5</w:t>
            </w:r>
          </w:p>
        </w:tc>
        <w:tc>
          <w:tcPr>
            <w:tcW w:w="839" w:type="dxa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716782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55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E5C767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100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2A2E2C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14.6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E3F603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cloudy</w:t>
            </w:r>
          </w:p>
        </w:tc>
      </w:tr>
      <w:tr w14:paraId="219558E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5E1D71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80B8DF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C-S-00091876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C73FF1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2021/1/22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053DDF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9:50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338167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-2.6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0A2D49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1A06FB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74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0A8B92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4.2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9B5941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s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unny</w:t>
            </w:r>
          </w:p>
        </w:tc>
      </w:tr>
      <w:tr w14:paraId="2D59B02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C7A5D1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7D0BDE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C-S-00099991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2229FE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2021/2/5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9BFDEA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10:32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189031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-1.6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AC3838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3FE3E7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N</w:t>
            </w:r>
            <w:r>
              <w:rPr>
                <w:rStyle w:val="8"/>
                <w:rFonts w:hint="default" w:ascii="Times New Roman" w:hAnsi="Times New Roman" w:cs="Times New Roman"/>
                <w:b w:val="0"/>
                <w:sz w:val="15"/>
                <w:szCs w:val="15"/>
                <w:lang w:val="en-US" w:eastAsia="zh-CN" w:bidi="ar"/>
              </w:rPr>
              <w:t>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15D50D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4.7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010DD3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less cloudy</w:t>
            </w:r>
          </w:p>
        </w:tc>
      </w:tr>
      <w:tr w14:paraId="24B1483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FDD46A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7CDAB5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C-S-00099992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53E4AF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2021/2/19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BC2024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10:30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55B833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-2.9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2054A3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69077F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  <w:r>
              <w:rPr>
                <w:rStyle w:val="8"/>
                <w:rFonts w:hint="default" w:ascii="Times New Roman" w:hAnsi="Times New Roman" w:cs="Times New Roman"/>
                <w:b w:val="0"/>
                <w:sz w:val="15"/>
                <w:szCs w:val="15"/>
                <w:lang w:val="en-US" w:eastAsia="zh-CN" w:bidi="ar"/>
              </w:rPr>
              <w:t>NE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08071E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4.5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EB1028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cloudy</w:t>
            </w:r>
          </w:p>
        </w:tc>
      </w:tr>
      <w:tr w14:paraId="18530CA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4D0654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B08AB2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C-S-00091771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D209CE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2021/3/5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7346E2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10:30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01BC09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-1.3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CA4A65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76FB96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DC8C6A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6.9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FA3C69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cloudy</w:t>
            </w:r>
          </w:p>
        </w:tc>
      </w:tr>
      <w:tr w14:paraId="5662184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8FB5D9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D8AC55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C-S-00090633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6DEC82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2021/3/19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8F9D96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11:30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519308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-10.3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9E3550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3AFB8B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  <w:r>
              <w:rPr>
                <w:rStyle w:val="8"/>
                <w:rFonts w:hint="default" w:ascii="Times New Roman" w:hAnsi="Times New Roman" w:cs="Times New Roman"/>
                <w:b w:val="0"/>
                <w:sz w:val="15"/>
                <w:szCs w:val="15"/>
                <w:lang w:val="en-US" w:eastAsia="zh-CN" w:bidi="ar"/>
              </w:rPr>
              <w:t>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2CBEF4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E7059E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s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unny</w:t>
            </w:r>
          </w:p>
        </w:tc>
      </w:tr>
      <w:tr w14:paraId="59103C7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C3F2B4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A577EB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C-S-00099993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CB5C41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2021/4/2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16864C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10:39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530344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-7.5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AF2CFA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87F1CF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CFFF02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9.0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642192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cloudy</w:t>
            </w:r>
          </w:p>
        </w:tc>
      </w:tr>
      <w:tr w14:paraId="1EB488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438966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13B662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C-S-00091740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6A6596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2021/4/17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705331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9:36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472C9E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-18.1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9EC4CC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1F6F50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  <w:r>
              <w:rPr>
                <w:rStyle w:val="8"/>
                <w:rFonts w:hint="default" w:ascii="Times New Roman" w:hAnsi="Times New Roman" w:cs="Times New Roman"/>
                <w:b w:val="0"/>
                <w:sz w:val="15"/>
                <w:szCs w:val="15"/>
                <w:lang w:val="en-US" w:eastAsia="zh-CN" w:bidi="ar"/>
              </w:rPr>
              <w:t>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3BD188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11.5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B005CB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s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unny</w:t>
            </w:r>
          </w:p>
        </w:tc>
      </w:tr>
      <w:tr w14:paraId="51512D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E9E396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09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621D1A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C-S-00033333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92E7EC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2021/4/30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074961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10:29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78E00B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-19.7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29D26D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B60A80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  <w:r>
              <w:rPr>
                <w:rStyle w:val="8"/>
                <w:rFonts w:hint="default" w:ascii="Times New Roman" w:hAnsi="Times New Roman" w:cs="Times New Roman"/>
                <w:b w:val="0"/>
                <w:sz w:val="15"/>
                <w:szCs w:val="15"/>
                <w:lang w:val="en-US" w:eastAsia="zh-CN" w:bidi="ar"/>
              </w:rPr>
              <w:t>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21CC4C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6.6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FD91AE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loudy</w:t>
            </w:r>
          </w:p>
        </w:tc>
      </w:tr>
      <w:tr w14:paraId="5DC0AF0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FDF7F0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F3CDA8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C-S-00091742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2788B7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2021/5/15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29F99C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10:29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E21D70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-10.6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9A92F7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89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5F3DF0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  <w:r>
              <w:rPr>
                <w:rStyle w:val="8"/>
                <w:rFonts w:hint="default" w:ascii="Times New Roman" w:hAnsi="Times New Roman" w:cs="Times New Roman"/>
                <w:b w:val="0"/>
                <w:sz w:val="15"/>
                <w:szCs w:val="15"/>
                <w:lang w:val="en-US" w:eastAsia="zh-CN" w:bidi="ar"/>
              </w:rPr>
              <w:t>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A2EAB6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2.6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BD10A7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ight snow</w:t>
            </w:r>
          </w:p>
        </w:tc>
      </w:tr>
      <w:tr w14:paraId="5DBC5D9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F908A5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86CF6A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C-S-00099994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4EF590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2021/5/28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027E4E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10:32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B707D0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-25.2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32F336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6F479D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  <w:r>
              <w:rPr>
                <w:rStyle w:val="8"/>
                <w:rFonts w:hint="default" w:ascii="Times New Roman" w:hAnsi="Times New Roman" w:cs="Times New Roman"/>
                <w:b w:val="0"/>
                <w:sz w:val="15"/>
                <w:szCs w:val="15"/>
                <w:lang w:val="en-US" w:eastAsia="zh-CN" w:bidi="ar"/>
              </w:rPr>
              <w:t>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E0CC49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7.0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50B62F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s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unny</w:t>
            </w:r>
          </w:p>
        </w:tc>
      </w:tr>
      <w:tr w14:paraId="3DA9FD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36BD57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71C7C8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C-S-00001234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18F0AD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2021/6/11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A1026A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10:40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A7E4CC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-15.0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90E71D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BA849D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0C23BB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5DC628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ight Snow</w:t>
            </w:r>
          </w:p>
        </w:tc>
      </w:tr>
      <w:tr w14:paraId="565231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7F145F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70FD06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C-S-00091868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73E69D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2021/6/25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6C0B46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10:32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9A4C07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-15.9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147DE7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7B2EC5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  <w:r>
              <w:rPr>
                <w:rStyle w:val="8"/>
                <w:rFonts w:hint="default" w:ascii="Times New Roman" w:hAnsi="Times New Roman" w:cs="Times New Roman"/>
                <w:b w:val="0"/>
                <w:sz w:val="15"/>
                <w:szCs w:val="15"/>
                <w:lang w:val="en-US" w:eastAsia="zh-CN" w:bidi="ar"/>
              </w:rPr>
              <w:t>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158ABE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15.0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B0910B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b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lowing snow</w:t>
            </w:r>
          </w:p>
        </w:tc>
      </w:tr>
      <w:tr w14:paraId="00AF9E3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91AD3D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E62B25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C-S-00099995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A6DDBD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2021/7/9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E5DE07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10:34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9E913A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-7.7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95AA97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ABF805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  <w:r>
              <w:rPr>
                <w:rStyle w:val="8"/>
                <w:rFonts w:hint="default" w:ascii="Times New Roman" w:hAnsi="Times New Roman" w:cs="Times New Roman"/>
                <w:b w:val="0"/>
                <w:sz w:val="15"/>
                <w:szCs w:val="15"/>
                <w:lang w:val="en-US" w:eastAsia="zh-CN" w:bidi="ar"/>
              </w:rPr>
              <w:t>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AE0171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12.3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59C8ED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b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lowing snow</w:t>
            </w:r>
          </w:p>
        </w:tc>
      </w:tr>
      <w:tr w14:paraId="5AA997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43ABB7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113EE1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C-S-00099996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931668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2021/7/23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E9D2E6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10:28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79DE56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-20.5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757520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7FD4F4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19F060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6.8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60B41C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loudy</w:t>
            </w:r>
          </w:p>
        </w:tc>
      </w:tr>
      <w:tr w14:paraId="4F43677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B391A9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CDB9D4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C-S-00099997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F6D312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2021/8/6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C47532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10:36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EAEE17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-27.1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481504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A5F758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0E2004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1.9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FB4086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loudy</w:t>
            </w:r>
          </w:p>
        </w:tc>
      </w:tr>
      <w:tr w14:paraId="5486435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33FD46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7A4550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C-S-00091782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F1F4DD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2021/8/20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08C589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10:40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FDBC4A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-8.7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22290A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E080AA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B347F2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12.9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153F20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loudy</w:t>
            </w:r>
          </w:p>
        </w:tc>
      </w:tr>
      <w:tr w14:paraId="6FF1386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004F8A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7FEAF4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C-S-00090704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96D346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2021/9/3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A83B9C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10:37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671F9C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-12.3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04A8E8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89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6AA564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79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A21FF2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8.5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415E1A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ight snow</w:t>
            </w:r>
          </w:p>
        </w:tc>
      </w:tr>
      <w:tr w14:paraId="7DA32AA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882B5C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6DE273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C-S-00090650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F28BF2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2021/9/17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636797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10:36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477A9A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-8.8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0BC52E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9ECEBA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41D59E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12.2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3E89EC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loudy</w:t>
            </w:r>
          </w:p>
        </w:tc>
      </w:tr>
      <w:tr w14:paraId="174433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101B88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A4AD66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C-S-00091833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0AB467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2021/10/1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571A9E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9:35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1672A5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-7.4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833EE7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B83575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96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7572CA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6.7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6E9229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ight snow</w:t>
            </w:r>
          </w:p>
        </w:tc>
      </w:tr>
      <w:tr w14:paraId="56188FC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2380EE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ACBFAF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C-S-00099998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578E8C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2021/10/15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B88EFC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10:40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F36B2D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-9.3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D5D801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B27B3A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9E6284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2.9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270A9E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loudy</w:t>
            </w:r>
          </w:p>
        </w:tc>
      </w:tr>
      <w:tr w14:paraId="61ED2D2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576A4B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E01917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C-S-00099999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483D34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2021/10/29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B13D54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10:28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60D945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-11.5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77C4EA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AA0477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71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62EE93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10.9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C24E6E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loudy</w:t>
            </w:r>
          </w:p>
        </w:tc>
      </w:tr>
      <w:tr w14:paraId="557EC4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2B8763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BBEEF9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C-S-00091774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0C4981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2021/11/12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A36628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10:24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F2EACB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-4.0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909B95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A27B4D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E114C9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3.5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161F16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loudy</w:t>
            </w:r>
          </w:p>
        </w:tc>
      </w:tr>
      <w:tr w14:paraId="040E129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BAF8EE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D2CF84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C-S-00091796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D38976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2021/11/26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397F6E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10:33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41CA2E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-5.9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DF8B3C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F3ACD5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861A06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2.1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5D6F15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s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unny</w:t>
            </w:r>
          </w:p>
        </w:tc>
      </w:tr>
      <w:tr w14:paraId="706E022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12F855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6357C5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C-S-00090688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D77C19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2021/12/3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C011BB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10:20</w:t>
            </w:r>
          </w:p>
        </w:tc>
        <w:tc>
          <w:tcPr>
            <w:tcW w:w="98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B6A0F5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2.3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26AFE0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3A0509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146EB4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3.2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B845A3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loudy</w:t>
            </w:r>
          </w:p>
        </w:tc>
      </w:tr>
      <w:tr w14:paraId="5BB86BE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7" w:hRule="atLeast"/>
          <w:jc w:val="center"/>
        </w:trPr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673633B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bCs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4A98421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Times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C-S-00090001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70568C0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2021/12/10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1ABFCE7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10:30</w:t>
            </w:r>
          </w:p>
        </w:tc>
        <w:tc>
          <w:tcPr>
            <w:tcW w:w="983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1ED776F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1.9</w:t>
            </w:r>
          </w:p>
        </w:tc>
        <w:tc>
          <w:tcPr>
            <w:tcW w:w="839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013D61F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58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03BEC6F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68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32F6026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2.8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29918AE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5"/>
                <w:szCs w:val="15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s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15"/>
                <w:szCs w:val="15"/>
                <w:u w:val="none"/>
                <w:lang w:val="en-US" w:eastAsia="zh-CN" w:bidi="ar"/>
              </w:rPr>
              <w:t>unny</w:t>
            </w:r>
          </w:p>
        </w:tc>
      </w:tr>
    </w:tbl>
    <w:p w14:paraId="55CF4C8D">
      <w:pP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</w:pPr>
    </w:p>
    <w:p w14:paraId="34531EF4">
      <w:pPr>
        <w:jc w:val="both"/>
        <w:rPr>
          <w:rFonts w:hint="default" w:ascii="Times New Roman" w:hAnsi="Times New Roman" w:cs="Times New Roman"/>
          <w:color w:val="0000FF"/>
          <w:sz w:val="24"/>
          <w:szCs w:val="32"/>
          <w:highlight w:val="none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0000FF"/>
          <w:sz w:val="24"/>
          <w:szCs w:val="32"/>
          <w:highlight w:val="none"/>
          <w:lang w:val="en-US" w:eastAsia="zh-CN"/>
        </w:rPr>
        <w:t xml:space="preserve">Table </w:t>
      </w:r>
      <w:r>
        <w:rPr>
          <w:rFonts w:hint="eastAsia" w:ascii="Times New Roman" w:hAnsi="Times New Roman" w:cs="Times New Roman"/>
          <w:b/>
          <w:bCs/>
          <w:color w:val="0000FF"/>
          <w:sz w:val="24"/>
          <w:szCs w:val="32"/>
          <w:highlight w:val="none"/>
          <w:lang w:val="en-US" w:eastAsia="zh-CN"/>
        </w:rPr>
        <w:t>S3</w:t>
      </w:r>
      <w:r>
        <w:rPr>
          <w:rFonts w:hint="default" w:ascii="Times New Roman" w:hAnsi="Times New Roman" w:cs="Times New Roman"/>
          <w:b/>
          <w:bCs/>
          <w:color w:val="0000FF"/>
          <w:sz w:val="24"/>
          <w:szCs w:val="32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0000FF"/>
          <w:sz w:val="24"/>
          <w:szCs w:val="32"/>
          <w:highlight w:val="none"/>
          <w:lang w:val="en-US" w:eastAsia="zh-CN"/>
        </w:rPr>
        <w:t xml:space="preserve">Accuracy, limit of detection and quantitative method for each compound by ODS5-pro system. </w:t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36"/>
        <w:gridCol w:w="2469"/>
        <w:gridCol w:w="1496"/>
        <w:gridCol w:w="1469"/>
        <w:gridCol w:w="1070"/>
      </w:tblGrid>
      <w:tr w14:paraId="3C20B6D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" w:hRule="atLeast"/>
        </w:trPr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  <w:tl2br w:val="nil"/>
            </w:tcBorders>
            <w:shd w:val="clear" w:color="auto" w:fill="FFFFFF"/>
            <w:noWrap/>
            <w:vAlign w:val="center"/>
          </w:tcPr>
          <w:p w14:paraId="726A59F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Compound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noWrap/>
            <w:vAlign w:val="center"/>
          </w:tcPr>
          <w:p w14:paraId="1B22DB7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Limit of Detection(ppt)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noWrap/>
            <w:vAlign w:val="center"/>
          </w:tcPr>
          <w:p w14:paraId="12D100E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Accuracy(%)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noWrap/>
            <w:vAlign w:val="center"/>
          </w:tcPr>
          <w:p w14:paraId="185FF1F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Precision(%)</w:t>
            </w:r>
          </w:p>
        </w:tc>
        <w:tc>
          <w:tcPr>
            <w:tcW w:w="0" w:type="auto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FFFFFF"/>
            <w:noWrap/>
            <w:vAlign w:val="center"/>
          </w:tcPr>
          <w:p w14:paraId="3B81368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Quantify</w:t>
            </w:r>
          </w:p>
        </w:tc>
      </w:tr>
      <w:tr w14:paraId="225BA92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</w:trPr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048BD9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HFC-134a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209DAB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0.16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69CD0F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 w:eastAsia="zh-CN"/>
              </w:rPr>
              <w:t>0.48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7FD998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0.65 </w:t>
            </w:r>
          </w:p>
        </w:tc>
        <w:tc>
          <w:tcPr>
            <w:tcW w:w="0" w:type="auto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A7F5C3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A</w:t>
            </w:r>
          </w:p>
        </w:tc>
      </w:tr>
      <w:tr w14:paraId="7846B8A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596A3A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HFC-23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CB2990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CBEA47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0.50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42DDEF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0.63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87668C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A</w:t>
            </w:r>
          </w:p>
        </w:tc>
      </w:tr>
      <w:tr w14:paraId="5ED8DFE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1BEDCE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HFC-125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EC6045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520E92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FB2857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0.72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F9D090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A</w:t>
            </w:r>
          </w:p>
        </w:tc>
      </w:tr>
      <w:tr w14:paraId="00E47C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FEE3AA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HFC-143a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FB7215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2A8FA0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 w:eastAsia="zh-CN"/>
              </w:rPr>
              <w:t>0.84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FADA79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1.10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303E34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A</w:t>
            </w:r>
          </w:p>
        </w:tc>
      </w:tr>
      <w:tr w14:paraId="09F859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5F05F1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HFC-32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E6B439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0.59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8D2852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</w:t>
            </w: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899651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0.72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4E5E0E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A</w:t>
            </w:r>
          </w:p>
        </w:tc>
      </w:tr>
      <w:tr w14:paraId="1037F6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8E47DC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HFC-152a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7347A5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0.91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94EAFD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1.07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68D192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1.36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ACB0FF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</w:t>
            </w:r>
          </w:p>
        </w:tc>
      </w:tr>
      <w:tr w14:paraId="30A81C8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039092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HFC-236fa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8A62CF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CEB5B1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2.02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C6F38F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2.42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86484B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</w:t>
            </w:r>
          </w:p>
        </w:tc>
      </w:tr>
      <w:tr w14:paraId="5929006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5DD5C9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HFC-227ea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993AC5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CC2147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 w:eastAsia="zh-CN"/>
              </w:rPr>
              <w:t>4.62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FC3BF7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5.85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882C8B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</w:t>
            </w:r>
          </w:p>
        </w:tc>
      </w:tr>
      <w:tr w14:paraId="32D7F79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81F1B5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PFC-116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6E6B56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128232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2.00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C4885B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2.63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5EBE08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A</w:t>
            </w:r>
          </w:p>
        </w:tc>
      </w:tr>
      <w:tr w14:paraId="3A6EBED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2BF379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CF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vertAlign w:val="subscript"/>
                <w:lang w:val="en-US" w:eastAsia="zh-CN" w:bidi="ar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E30D4E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CA8DDF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0.70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278596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0.84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B8EC39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A</w:t>
            </w:r>
          </w:p>
        </w:tc>
      </w:tr>
      <w:tr w14:paraId="3DBED07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594FFC7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NF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vertAlign w:val="subscript"/>
                <w:lang w:val="en-US" w:eastAsia="zh-CN" w:bidi="ar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0EDAFCA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0.7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6CFD52D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  <w:lang w:val="en-US" w:eastAsia="zh-CN"/>
              </w:rPr>
              <w:t>1.36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2C05095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1.86 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5728162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FF"/>
                <w:kern w:val="0"/>
                <w:sz w:val="24"/>
                <w:szCs w:val="24"/>
                <w:u w:val="none"/>
                <w:lang w:val="en-US" w:eastAsia="zh-CN" w:bidi="ar"/>
              </w:rPr>
              <w:t>H</w:t>
            </w:r>
          </w:p>
        </w:tc>
      </w:tr>
    </w:tbl>
    <w:p w14:paraId="5190A79D"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Limit of Detection of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11 F-gas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es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are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measured at background mole fraction level by ODS5-pro system, ppt.</w:t>
      </w:r>
    </w:p>
    <w:p w14:paraId="5D342466"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The quantitative method of the mole fraction for each compound by mass spectrometry.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“A” means using the peak area for calculation, “H” means using the peak height for calculation.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color w:val="000000"/>
          <w:sz w:val="24"/>
          <w:szCs w:val="24"/>
          <w:vertAlign w:val="baseline"/>
          <w:lang w:val="en-US" w:eastAsia="zh-CN"/>
        </w:rPr>
        <w:t>Limit of</w:t>
      </w:r>
      <w:r>
        <w:rPr>
          <w:rFonts w:hint="eastAsia" w:ascii="Times New Roman" w:hAnsi="Times New Roman" w:cs="Times New Roman"/>
          <w:b w:val="0"/>
          <w:color w:val="000000"/>
          <w:sz w:val="24"/>
          <w:szCs w:val="24"/>
          <w:vertAlign w:val="baseline"/>
          <w:lang w:val="en-US" w:eastAsia="zh-CN"/>
        </w:rPr>
        <w:t xml:space="preserve"> d</w:t>
      </w:r>
      <w:r>
        <w:rPr>
          <w:rFonts w:hint="default" w:ascii="Times New Roman" w:hAnsi="Times New Roman" w:cs="Times New Roman"/>
          <w:b w:val="0"/>
          <w:color w:val="000000"/>
          <w:sz w:val="24"/>
          <w:szCs w:val="24"/>
          <w:vertAlign w:val="baseline"/>
          <w:lang w:val="en-US" w:eastAsia="zh-CN"/>
        </w:rPr>
        <w:t>etection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from 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Yi et al., 2023.</w:t>
      </w:r>
    </w:p>
    <w:p w14:paraId="1F36E81D">
      <w:pPr>
        <w:rPr>
          <w:rFonts w:hint="eastAsia"/>
          <w:sz w:val="24"/>
          <w:szCs w:val="24"/>
          <w:lang w:val="en-US" w:eastAsia="zh-CN"/>
        </w:rPr>
      </w:pPr>
    </w:p>
    <w:p w14:paraId="1AAEE88B"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Table S4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. F-gases concentration(ppt) carried by different trajectory clusters in 2021 at four Antarctic stations.</w:t>
      </w:r>
    </w:p>
    <w:tbl>
      <w:tblPr>
        <w:tblStyle w:val="3"/>
        <w:tblpPr w:leftFromText="180" w:rightFromText="180" w:vertAnchor="text" w:horzAnchor="page" w:tblpX="1813" w:tblpY="279"/>
        <w:tblOverlap w:val="never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3"/>
        <w:gridCol w:w="660"/>
        <w:gridCol w:w="585"/>
        <w:gridCol w:w="663"/>
        <w:gridCol w:w="660"/>
        <w:gridCol w:w="660"/>
        <w:gridCol w:w="663"/>
        <w:gridCol w:w="660"/>
        <w:gridCol w:w="585"/>
        <w:gridCol w:w="663"/>
        <w:gridCol w:w="585"/>
        <w:gridCol w:w="585"/>
        <w:gridCol w:w="590"/>
      </w:tblGrid>
      <w:tr w14:paraId="06B3D1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single" w:color="000000" w:sz="12" w:space="0"/>
              <w:left w:val="nil"/>
              <w:bottom w:val="nil"/>
              <w:right w:val="nil"/>
              <w:tl2br w:val="nil"/>
            </w:tcBorders>
            <w:shd w:val="clear" w:color="auto" w:fill="FFFFFF"/>
            <w:noWrap/>
            <w:vAlign w:val="center"/>
          </w:tcPr>
          <w:p w14:paraId="6F451C7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Site</w:t>
            </w:r>
          </w:p>
        </w:tc>
        <w:tc>
          <w:tcPr>
            <w:tcW w:w="1119" w:type="pct"/>
            <w:gridSpan w:val="3"/>
            <w:tcBorders>
              <w:top w:val="single" w:color="000000" w:sz="12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B2B5FD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ZOS</w:t>
            </w:r>
          </w:p>
        </w:tc>
        <w:tc>
          <w:tcPr>
            <w:tcW w:w="1163" w:type="pct"/>
            <w:gridSpan w:val="3"/>
            <w:tcBorders>
              <w:top w:val="single" w:color="000000" w:sz="12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0D9B33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TRL</w:t>
            </w:r>
          </w:p>
        </w:tc>
        <w:tc>
          <w:tcPr>
            <w:tcW w:w="1119" w:type="pct"/>
            <w:gridSpan w:val="3"/>
            <w:tcBorders>
              <w:top w:val="single" w:color="000000" w:sz="12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2AF0A3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SPO</w:t>
            </w:r>
          </w:p>
        </w:tc>
        <w:tc>
          <w:tcPr>
            <w:tcW w:w="1032" w:type="pct"/>
            <w:gridSpan w:val="3"/>
            <w:tcBorders>
              <w:top w:val="single" w:color="000000" w:sz="12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86EE79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PSA</w:t>
            </w:r>
          </w:p>
        </w:tc>
      </w:tr>
      <w:tr w14:paraId="25645A3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4990AE6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Cluster</w:t>
            </w:r>
          </w:p>
        </w:tc>
        <w:tc>
          <w:tcPr>
            <w:tcW w:w="387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6C3B350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343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1785507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</w:t>
            </w:r>
          </w:p>
        </w:tc>
        <w:tc>
          <w:tcPr>
            <w:tcW w:w="388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11C5059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387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5D8EA13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387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781769C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</w:t>
            </w:r>
          </w:p>
        </w:tc>
        <w:tc>
          <w:tcPr>
            <w:tcW w:w="388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0A8B703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387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36B3A6D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343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389E264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</w:t>
            </w:r>
          </w:p>
        </w:tc>
        <w:tc>
          <w:tcPr>
            <w:tcW w:w="388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6602DA8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  <w:tc>
          <w:tcPr>
            <w:tcW w:w="343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2826045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</w:t>
            </w:r>
          </w:p>
        </w:tc>
        <w:tc>
          <w:tcPr>
            <w:tcW w:w="343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6CCBE01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</w:t>
            </w:r>
          </w:p>
        </w:tc>
        <w:tc>
          <w:tcPr>
            <w:tcW w:w="346" w:type="pct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FFFFFF"/>
            <w:noWrap/>
            <w:vAlign w:val="center"/>
          </w:tcPr>
          <w:p w14:paraId="08C59D5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</w:t>
            </w:r>
          </w:p>
        </w:tc>
      </w:tr>
      <w:tr w14:paraId="6621E26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AFE947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HFC-134a</w:t>
            </w:r>
          </w:p>
        </w:tc>
        <w:tc>
          <w:tcPr>
            <w:tcW w:w="387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07C959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112.74</w:t>
            </w:r>
          </w:p>
        </w:tc>
        <w:tc>
          <w:tcPr>
            <w:tcW w:w="343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665567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112.8</w:t>
            </w:r>
          </w:p>
        </w:tc>
        <w:tc>
          <w:tcPr>
            <w:tcW w:w="388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7CEE62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113.69</w:t>
            </w:r>
          </w:p>
        </w:tc>
        <w:tc>
          <w:tcPr>
            <w:tcW w:w="387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50F51F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111.98</w:t>
            </w:r>
          </w:p>
        </w:tc>
        <w:tc>
          <w:tcPr>
            <w:tcW w:w="387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F10CBD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111.33</w:t>
            </w:r>
          </w:p>
        </w:tc>
        <w:tc>
          <w:tcPr>
            <w:tcW w:w="388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AAD1F6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112.11</w:t>
            </w:r>
          </w:p>
        </w:tc>
        <w:tc>
          <w:tcPr>
            <w:tcW w:w="387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8DF22C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113.02</w:t>
            </w:r>
          </w:p>
        </w:tc>
        <w:tc>
          <w:tcPr>
            <w:tcW w:w="343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01E33B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112.3</w:t>
            </w:r>
          </w:p>
        </w:tc>
        <w:tc>
          <w:tcPr>
            <w:tcW w:w="388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AA7AFF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112.69</w:t>
            </w:r>
          </w:p>
        </w:tc>
        <w:tc>
          <w:tcPr>
            <w:tcW w:w="343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B12417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86.66</w:t>
            </w:r>
          </w:p>
        </w:tc>
        <w:tc>
          <w:tcPr>
            <w:tcW w:w="343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A04AAA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86.7</w:t>
            </w:r>
          </w:p>
        </w:tc>
        <w:tc>
          <w:tcPr>
            <w:tcW w:w="346" w:type="pct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FD93C7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86.8</w:t>
            </w:r>
          </w:p>
        </w:tc>
      </w:tr>
      <w:tr w14:paraId="6B8EB78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84E94A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HFC-23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A0974B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35.16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3C9939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35.38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34DEB4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35.27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095975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34.05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FD2A04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33.98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9FF9FB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34.2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6E29166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10DC77B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24C9488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809EB57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D466B52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E90042E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</w:tr>
      <w:tr w14:paraId="00990EA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7AA53C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HFC-125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689A12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34.32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22D10E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34.39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4B310C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34.67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B24C25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34.58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82A999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34.21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71E179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34.68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88D4DB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32.89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5999A2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32.6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8B4CDE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33.09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3D8A68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32.69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BC2889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32.48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4F48D9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32.82</w:t>
            </w:r>
          </w:p>
        </w:tc>
      </w:tr>
      <w:tr w14:paraId="5C3DF24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8002AB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HFC-143a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276D8C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26.45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57C8B2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26.53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8D4EF1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26.75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43B953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26.73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D4EB43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26.45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BD5D92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26.61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233C75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25.65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A532BD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25.44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45D99C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25.84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C4E48A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25.34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4F390B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25.24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B5211C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25.41</w:t>
            </w:r>
          </w:p>
        </w:tc>
      </w:tr>
      <w:tr w14:paraId="3432562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DFD382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HFC-32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8A6536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24.37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057086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24.4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FEF275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24.83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1CBD40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24.16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6C951C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23.77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62CD34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24.21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DBE738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21.02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6C056A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20.92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15207C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21.53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257316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21.02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9C0C3C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20.41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A2F7A1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20.46</w:t>
            </w:r>
          </w:p>
        </w:tc>
      </w:tr>
      <w:tr w14:paraId="6B2151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5BBD3A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HFC-152a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9D7FA1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4.78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AC7CB6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4.81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54A486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4.85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B6DDAC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4.82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149DD1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4.72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00955F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A5EAC4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5.02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C9D4EB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4.93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FD4E2B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5.04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ADAB0C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4.86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232464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4.83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5203D7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4.87</w:t>
            </w:r>
          </w:p>
        </w:tc>
      </w:tr>
      <w:tr w14:paraId="5FCC9DA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FC2DA0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HFC-227ea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1F157B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1.87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BCAB26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1.88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62BA57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1.88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0283D2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1.87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C42C90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1.86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A32F41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1.88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DC6716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1.78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27F97D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1.78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EDB959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1.79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E1FCA9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1.75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A0A304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1.74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26B8ED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1.74</w:t>
            </w:r>
          </w:p>
        </w:tc>
      </w:tr>
      <w:tr w14:paraId="4695DC0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8FD418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HFC-236fa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5EBC09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0.22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82F91E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0.23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AB918B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0.23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8E23CD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0.21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555C7A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0.21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5E0C7E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0.21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45F77B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0.36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98907A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0.34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8B9A52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0.39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77AF62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0.2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3C3126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0.2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5D551B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0.2</w:t>
            </w:r>
          </w:p>
        </w:tc>
      </w:tr>
      <w:tr w14:paraId="47D6369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8D6E76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PFC-116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7B5FC9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5.27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18D551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5.32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195677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5.2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C096045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7BE61A4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FA0FF29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389E59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5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D8C373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4.98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FF002D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4.99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07EC66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4.96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315FE0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4.87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06A1F7C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4.86</w:t>
            </w:r>
          </w:p>
        </w:tc>
      </w:tr>
      <w:tr w14:paraId="687B6CE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EFA178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CF</w:t>
            </w: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vertAlign w:val="subscript"/>
                <w:lang w:val="en-US" w:eastAsia="zh-CN" w:bidi="ar"/>
              </w:rPr>
              <w:t>4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64B0FC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86.66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F9F243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86.7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E0B77D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86.8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2099D1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86.34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9BCE8C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86.27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C3ACF6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86.39</w:t>
            </w: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90E36C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86.42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30B40AC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86.3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48B5B48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86.39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BB1C4D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86.3</w:t>
            </w:r>
          </w:p>
        </w:tc>
        <w:tc>
          <w:tcPr>
            <w:tcW w:w="343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24C92F5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86.15</w:t>
            </w:r>
          </w:p>
        </w:tc>
        <w:tc>
          <w:tcPr>
            <w:tcW w:w="346" w:type="pc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487CBD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86.22</w:t>
            </w:r>
          </w:p>
        </w:tc>
      </w:tr>
      <w:tr w14:paraId="65E25BD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565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40521AD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NF</w:t>
            </w: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vertAlign w:val="subscript"/>
                <w:lang w:val="en-US" w:eastAsia="zh-CN" w:bidi="ar"/>
              </w:rPr>
              <w:t>3</w:t>
            </w:r>
          </w:p>
        </w:tc>
        <w:tc>
          <w:tcPr>
            <w:tcW w:w="387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52BD324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2.56</w:t>
            </w:r>
          </w:p>
        </w:tc>
        <w:tc>
          <w:tcPr>
            <w:tcW w:w="343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77517D0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2.53</w:t>
            </w:r>
          </w:p>
        </w:tc>
        <w:tc>
          <w:tcPr>
            <w:tcW w:w="388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6DAC1FD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2.62</w:t>
            </w:r>
          </w:p>
        </w:tc>
        <w:tc>
          <w:tcPr>
            <w:tcW w:w="387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5457C18C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79E8545A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449FE869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3BBCF8B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2.25</w:t>
            </w:r>
          </w:p>
        </w:tc>
        <w:tc>
          <w:tcPr>
            <w:tcW w:w="343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26779BA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2.25</w:t>
            </w:r>
          </w:p>
        </w:tc>
        <w:tc>
          <w:tcPr>
            <w:tcW w:w="388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71086B4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2.27</w:t>
            </w:r>
          </w:p>
        </w:tc>
        <w:tc>
          <w:tcPr>
            <w:tcW w:w="343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60210A8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2.32</w:t>
            </w:r>
          </w:p>
        </w:tc>
        <w:tc>
          <w:tcPr>
            <w:tcW w:w="343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5E2628D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2.28</w:t>
            </w:r>
          </w:p>
        </w:tc>
        <w:tc>
          <w:tcPr>
            <w:tcW w:w="346" w:type="pct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FFFFFF"/>
            <w:noWrap/>
            <w:vAlign w:val="center"/>
          </w:tcPr>
          <w:p w14:paraId="00B12AE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both"/>
              <w:textAlignment w:val="center"/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2.29</w:t>
            </w:r>
          </w:p>
        </w:tc>
      </w:tr>
    </w:tbl>
    <w:p w14:paraId="7F43D355"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 w14:paraId="1F50DA5E"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br w:type="page"/>
      </w:r>
    </w:p>
    <w:p w14:paraId="28A96406">
      <w:pPr>
        <w:spacing w:line="24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 xml:space="preserve">Figure 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S1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>.</w:t>
      </w:r>
      <w:r>
        <w:rPr>
          <w:rFonts w:hint="eastAsia" w:ascii="Times New Roman" w:hAnsi="Times New Roman" w:cs="Times New Roman"/>
          <w:b w:val="0"/>
          <w:bCs w:val="0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Pictures of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collecting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ambient air sample using a sampler and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canister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 at Swan Ridge, Zhongshan Station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.</w:t>
      </w:r>
    </w:p>
    <w:p w14:paraId="02B1397D">
      <w:pPr>
        <w:jc w:val="center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drawing>
          <wp:inline distT="0" distB="0" distL="114300" distR="114300">
            <wp:extent cx="2320290" cy="2146300"/>
            <wp:effectExtent l="0" t="0" r="11430" b="254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320290" cy="214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46F7FF">
      <w:pPr>
        <w:jc w:val="center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 w14:paraId="189E5816">
      <w:pP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</w:pPr>
    </w:p>
    <w:p w14:paraId="01B66775"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Figure S2.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The precision and accuracy when ODS5-pro system measuring standard gas.</w:t>
      </w:r>
    </w:p>
    <w:p w14:paraId="575E2C4F">
      <w:pPr>
        <w:rPr>
          <w:rFonts w:hint="eastAsia" w:eastAsiaTheme="minorEastAsia"/>
          <w:sz w:val="24"/>
          <w:szCs w:val="24"/>
          <w:lang w:eastAsia="zh-CN"/>
        </w:rPr>
      </w:pPr>
      <w:r>
        <w:rPr>
          <w:rFonts w:hint="eastAsia" w:eastAsiaTheme="minorEastAsia"/>
          <w:sz w:val="24"/>
          <w:szCs w:val="24"/>
          <w:lang w:eastAsia="zh-CN"/>
        </w:rPr>
        <w:drawing>
          <wp:inline distT="0" distB="0" distL="114300" distR="114300">
            <wp:extent cx="5255895" cy="3938905"/>
            <wp:effectExtent l="0" t="0" r="1905" b="8255"/>
            <wp:docPr id="2" name="图片 2" descr="仪器标气测量0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仪器标气测量082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93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21839">
      <w:pP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Relative standard deviation (%) represent precision and mean r</w:t>
      </w:r>
      <w:r>
        <w:rPr>
          <w:rFonts w:hint="default" w:ascii="Times New Roman" w:hAnsi="Times New Roman" w:cs="Times New Roman"/>
          <w:color w:val="auto"/>
          <w:sz w:val="24"/>
          <w:szCs w:val="24"/>
        </w:rPr>
        <w:t xml:space="preserve">elative </w:t>
      </w: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e</w:t>
      </w:r>
      <w:r>
        <w:rPr>
          <w:rFonts w:hint="default" w:ascii="Times New Roman" w:hAnsi="Times New Roman" w:cs="Times New Roman"/>
          <w:color w:val="auto"/>
          <w:sz w:val="24"/>
          <w:szCs w:val="24"/>
        </w:rPr>
        <w:t>rror</w:t>
      </w: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>(%) represents accuracy.</w:t>
      </w:r>
    </w:p>
    <w:p w14:paraId="19870CD3">
      <w:pP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</w:p>
    <w:p w14:paraId="420FED44">
      <w:pP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br w:type="page"/>
      </w:r>
    </w:p>
    <w:p w14:paraId="3AF8AEAE">
      <w:pPr>
        <w:jc w:val="both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>Figure S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>.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 The scaled residuals from positive matrix factorization (PMF)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model.</w:t>
      </w:r>
    </w:p>
    <w:p w14:paraId="28E2EA2C">
      <w:pPr>
        <w:jc w:val="center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5273675" cy="4037330"/>
            <wp:effectExtent l="0" t="0" r="14605" b="1270"/>
            <wp:docPr id="4" name="图片 4" descr="标准残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标准残差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03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lnNumType w:countBy="5" w:restart="continuous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imes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FmZWRhYWU2MmFjY2NiYjM0ZDg0NDBkNGZiYTgwOTEifQ=="/>
  </w:docVars>
  <w:rsids>
    <w:rsidRoot w:val="26797EE8"/>
    <w:rsid w:val="04814D63"/>
    <w:rsid w:val="0D5B47C8"/>
    <w:rsid w:val="0E407A3D"/>
    <w:rsid w:val="0FAB13B0"/>
    <w:rsid w:val="10284C2D"/>
    <w:rsid w:val="11552000"/>
    <w:rsid w:val="128D65FD"/>
    <w:rsid w:val="16EB28CE"/>
    <w:rsid w:val="19ED356A"/>
    <w:rsid w:val="1A9C1C7A"/>
    <w:rsid w:val="1CF215BB"/>
    <w:rsid w:val="1E601A36"/>
    <w:rsid w:val="1F4F58E9"/>
    <w:rsid w:val="20145C76"/>
    <w:rsid w:val="20463C42"/>
    <w:rsid w:val="20A40015"/>
    <w:rsid w:val="21111EDC"/>
    <w:rsid w:val="21CA1C53"/>
    <w:rsid w:val="22853C74"/>
    <w:rsid w:val="24EF141E"/>
    <w:rsid w:val="25B6176B"/>
    <w:rsid w:val="26025181"/>
    <w:rsid w:val="26797EE8"/>
    <w:rsid w:val="28520DB1"/>
    <w:rsid w:val="29755A2A"/>
    <w:rsid w:val="29F80D74"/>
    <w:rsid w:val="2A355EBA"/>
    <w:rsid w:val="2AF56F70"/>
    <w:rsid w:val="2BFC7BC5"/>
    <w:rsid w:val="2CCE3A5B"/>
    <w:rsid w:val="2D5D3E4B"/>
    <w:rsid w:val="2E9543DE"/>
    <w:rsid w:val="307A1809"/>
    <w:rsid w:val="339064C2"/>
    <w:rsid w:val="33A33120"/>
    <w:rsid w:val="39BE07C6"/>
    <w:rsid w:val="3C3A04E8"/>
    <w:rsid w:val="3C463BC1"/>
    <w:rsid w:val="3CD13DD3"/>
    <w:rsid w:val="41B24C4F"/>
    <w:rsid w:val="4705155E"/>
    <w:rsid w:val="494075AE"/>
    <w:rsid w:val="4B045373"/>
    <w:rsid w:val="4B100CB1"/>
    <w:rsid w:val="4BB95DA8"/>
    <w:rsid w:val="51536CBC"/>
    <w:rsid w:val="51E25299"/>
    <w:rsid w:val="52B24DE8"/>
    <w:rsid w:val="54B20B2A"/>
    <w:rsid w:val="57462870"/>
    <w:rsid w:val="57A52C26"/>
    <w:rsid w:val="58CE2AC0"/>
    <w:rsid w:val="5C62014C"/>
    <w:rsid w:val="5CB32879"/>
    <w:rsid w:val="5E055233"/>
    <w:rsid w:val="5FE033F1"/>
    <w:rsid w:val="6356208C"/>
    <w:rsid w:val="655A2308"/>
    <w:rsid w:val="6639016F"/>
    <w:rsid w:val="6A564FA3"/>
    <w:rsid w:val="6C182A5D"/>
    <w:rsid w:val="6D163687"/>
    <w:rsid w:val="6F2968A7"/>
    <w:rsid w:val="718F158B"/>
    <w:rsid w:val="722E6CA3"/>
    <w:rsid w:val="72C0617D"/>
    <w:rsid w:val="75DE03EB"/>
    <w:rsid w:val="771A218B"/>
    <w:rsid w:val="7D503E93"/>
    <w:rsid w:val="7EA374C5"/>
    <w:rsid w:val="7F984576"/>
    <w:rsid w:val="7FB867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7"/>
    <w:qFormat/>
    <w:uiPriority w:val="0"/>
    <w:pPr>
      <w:keepNext w:val="0"/>
      <w:keepLines w:val="0"/>
      <w:widowControl w:val="0"/>
      <w:suppressLineNumbers w:val="0"/>
      <w:spacing w:before="0" w:beforeAutospacing="0" w:after="0" w:afterAutospacing="0"/>
      <w:ind w:left="0" w:right="0"/>
      <w:jc w:val="left"/>
    </w:pPr>
    <w:rPr>
      <w:rFonts w:hint="default" w:ascii="Calibri" w:hAnsi="Calibri" w:eastAsia="宋体" w:cs="Times New Roman"/>
      <w:kern w:val="2"/>
      <w:sz w:val="21"/>
      <w:szCs w:val="24"/>
      <w:lang w:val="en-US" w:eastAsia="zh-CN" w:bidi="ar"/>
    </w:rPr>
  </w:style>
  <w:style w:type="table" w:styleId="4">
    <w:name w:val="Table Grid"/>
    <w:basedOn w:val="3"/>
    <w:qFormat/>
    <w:uiPriority w:val="0"/>
    <w:pPr>
      <w:keepNext w:val="0"/>
      <w:keepLines w:val="0"/>
      <w:widowControl w:val="0"/>
      <w:suppressLineNumbers w:val="0"/>
      <w:spacing w:before="0" w:beforeAutospacing="0" w:after="0" w:afterAutospacing="0"/>
      <w:ind w:left="0" w:right="0"/>
      <w:jc w:val="both"/>
    </w:pPr>
    <w:rPr>
      <w:rFonts w:hint="default" w:ascii="Times New Roman" w:hAnsi="Times New Roman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character" w:customStyle="1" w:styleId="7">
    <w:name w:val="批注文字 字符"/>
    <w:basedOn w:val="5"/>
    <w:link w:val="2"/>
    <w:qFormat/>
    <w:uiPriority w:val="0"/>
    <w:rPr>
      <w:rFonts w:hint="default" w:ascii="Calibri" w:hAnsi="Calibri" w:eastAsia="宋体" w:cs="Times New Roman"/>
      <w:kern w:val="2"/>
      <w:sz w:val="21"/>
      <w:szCs w:val="24"/>
    </w:rPr>
  </w:style>
  <w:style w:type="character" w:customStyle="1" w:styleId="8">
    <w:name w:val="font01"/>
    <w:basedOn w:val="5"/>
    <w:qFormat/>
    <w:uiPriority w:val="0"/>
    <w:rPr>
      <w:rFonts w:hint="eastAsia" w:ascii="宋体" w:hAnsi="宋体" w:eastAsia="宋体" w:cs="宋体"/>
      <w:color w:val="000000"/>
      <w:sz w:val="24"/>
      <w:szCs w:val="24"/>
      <w:u w:val="none"/>
    </w:rPr>
  </w:style>
  <w:style w:type="paragraph" w:customStyle="1" w:styleId="9">
    <w:name w:val="MS title"/>
    <w:basedOn w:val="1"/>
    <w:qFormat/>
    <w:uiPriority w:val="0"/>
    <w:pPr>
      <w:spacing w:before="360" w:line="440" w:lineRule="exact"/>
      <w:contextualSpacing/>
    </w:pPr>
    <w:rPr>
      <w:b/>
      <w:sz w:val="34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tiff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795</Words>
  <Characters>4143</Characters>
  <Lines>0</Lines>
  <Paragraphs>0</Paragraphs>
  <TotalTime>3</TotalTime>
  <ScaleCrop>false</ScaleCrop>
  <LinksUpToDate>false</LinksUpToDate>
  <CharactersWithSpaces>4427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2024-11-05T09:08:00Z</dcterms:created>
  <dc:creator>Nanruiqi</dc:creator>
  <cp:lastModifiedBy>Nanruiqi</cp:lastModifiedBy>
  <dcterms:modified xsi:type="dcterms:W3CDTF">2025-08-28T11:29:27Z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59FA9CC90E004C888BEA61069194F8B7_11</vt:lpwstr>
  </property>
  <property fmtid="{D5CDD505-2E9C-101B-9397-08002B2CF9AE}" pid="4" name="KSOTemplateDocerSaveRecord">
    <vt:lpwstr>eyJoZGlkIjoiZTFmZWRhYWU2MmFjY2NiYjM0ZDg0NDBkNGZiYTgwOTEiLCJ1c2VySWQiOiI2NDg5MjA2MjQifQ==</vt:lpwstr>
  </property>
</Properties>
</file>