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AE03A" w14:textId="77777777" w:rsidR="00FE7302" w:rsidRPr="005A14EE" w:rsidRDefault="00FE7302" w:rsidP="00FE7302">
      <w:pPr>
        <w:pStyle w:val="MStitle"/>
      </w:pPr>
      <w:bookmarkStart w:id="0" w:name="_Hlk76386810"/>
      <w:r w:rsidRPr="005A14EE">
        <w:t>CAMS-REG-v4: a state-of-the-art high-resolution European emission inventory for air quality modelling</w:t>
      </w:r>
    </w:p>
    <w:p w14:paraId="3FA8C11A" w14:textId="77777777" w:rsidR="00FE7302" w:rsidRPr="00FE7302" w:rsidRDefault="00FE7302" w:rsidP="00FE7302">
      <w:pPr>
        <w:pStyle w:val="Authors"/>
        <w:rPr>
          <w:lang w:val="nl-NL"/>
        </w:rPr>
      </w:pPr>
      <w:r w:rsidRPr="00FE7302">
        <w:rPr>
          <w:lang w:val="nl-NL"/>
        </w:rPr>
        <w:t>Jeroen Kuenen</w:t>
      </w:r>
      <w:r w:rsidRPr="00FE7302">
        <w:rPr>
          <w:vertAlign w:val="superscript"/>
          <w:lang w:val="nl-NL"/>
        </w:rPr>
        <w:t>1</w:t>
      </w:r>
      <w:r w:rsidRPr="00FE7302">
        <w:rPr>
          <w:lang w:val="nl-NL"/>
        </w:rPr>
        <w:t>, Stijn Dellaert</w:t>
      </w:r>
      <w:r w:rsidRPr="00FE7302">
        <w:rPr>
          <w:vertAlign w:val="superscript"/>
          <w:lang w:val="nl-NL"/>
        </w:rPr>
        <w:t>1</w:t>
      </w:r>
      <w:r w:rsidRPr="00FE7302">
        <w:rPr>
          <w:lang w:val="nl-NL"/>
        </w:rPr>
        <w:t>, Antoon Visschedijk</w:t>
      </w:r>
      <w:r w:rsidRPr="00FE7302">
        <w:rPr>
          <w:vertAlign w:val="superscript"/>
          <w:lang w:val="nl-NL"/>
        </w:rPr>
        <w:t>1</w:t>
      </w:r>
      <w:r w:rsidRPr="00FE7302">
        <w:rPr>
          <w:lang w:val="nl-NL"/>
        </w:rPr>
        <w:t>, Jukka-Pekka Jalkanen</w:t>
      </w:r>
      <w:r w:rsidRPr="00FE7302">
        <w:rPr>
          <w:vertAlign w:val="superscript"/>
          <w:lang w:val="nl-NL"/>
        </w:rPr>
        <w:t>2</w:t>
      </w:r>
      <w:r w:rsidRPr="00FE7302">
        <w:rPr>
          <w:lang w:val="nl-NL"/>
        </w:rPr>
        <w:t>, Ingrid Super</w:t>
      </w:r>
      <w:r w:rsidRPr="00FE7302">
        <w:rPr>
          <w:vertAlign w:val="superscript"/>
          <w:lang w:val="nl-NL"/>
        </w:rPr>
        <w:t>1</w:t>
      </w:r>
      <w:r w:rsidRPr="00FE7302">
        <w:rPr>
          <w:lang w:val="nl-NL"/>
        </w:rPr>
        <w:t>, Hugo Denier van der Gon</w:t>
      </w:r>
      <w:r w:rsidRPr="00FE7302">
        <w:rPr>
          <w:vertAlign w:val="superscript"/>
          <w:lang w:val="nl-NL"/>
        </w:rPr>
        <w:t>1</w:t>
      </w:r>
    </w:p>
    <w:bookmarkEnd w:id="0"/>
    <w:p w14:paraId="4804C67B" w14:textId="77777777" w:rsidR="00FE7302" w:rsidRPr="005A14EE" w:rsidRDefault="00FE7302" w:rsidP="00FE7302">
      <w:pPr>
        <w:pStyle w:val="Affiliation"/>
      </w:pPr>
      <w:r w:rsidRPr="005A14EE">
        <w:rPr>
          <w:vertAlign w:val="superscript"/>
        </w:rPr>
        <w:t>1</w:t>
      </w:r>
      <w:r w:rsidRPr="005A14EE">
        <w:t>TNO, Department of Climate, Air and Sustainability, Princetonlaan 6, 3584CB Utrecht, The Netherlands</w:t>
      </w:r>
    </w:p>
    <w:p w14:paraId="7A3F33D2" w14:textId="77777777" w:rsidR="00FE7302" w:rsidRPr="005A14EE" w:rsidRDefault="00FE7302" w:rsidP="00FE7302">
      <w:pPr>
        <w:pStyle w:val="Affiliation"/>
      </w:pPr>
      <w:r w:rsidRPr="005A14EE">
        <w:rPr>
          <w:vertAlign w:val="superscript"/>
        </w:rPr>
        <w:t>2</w:t>
      </w:r>
      <w:r w:rsidRPr="005A14EE">
        <w:t>FMI, Department of Atmospheric Composition Research, P.O. Box 503, FI-00101 Helsinki, Finland</w:t>
      </w:r>
    </w:p>
    <w:p w14:paraId="65B40901" w14:textId="77777777" w:rsidR="00FE7302" w:rsidRPr="005A14EE" w:rsidRDefault="00FE7302" w:rsidP="00FE7302">
      <w:pPr>
        <w:pStyle w:val="Correspondence"/>
      </w:pPr>
      <w:r w:rsidRPr="005A14EE">
        <w:rPr>
          <w:i/>
        </w:rPr>
        <w:t>Correspondence to</w:t>
      </w:r>
      <w:r w:rsidRPr="005A14EE">
        <w:t>: Jeroen Kuenen (Jeroen.Kuenen@tno.nl)</w:t>
      </w:r>
    </w:p>
    <w:p w14:paraId="09C9014E" w14:textId="77777777" w:rsidR="00DF082F" w:rsidRPr="00FE7302" w:rsidRDefault="00DF082F" w:rsidP="00DF082F">
      <w:pPr>
        <w:rPr>
          <w:lang w:val="en-GB"/>
        </w:rPr>
      </w:pPr>
    </w:p>
    <w:p w14:paraId="7F43B053" w14:textId="1B773411" w:rsidR="00DF082F" w:rsidRDefault="00DF082F" w:rsidP="00DF082F">
      <w:pPr>
        <w:rPr>
          <w:b/>
          <w:bCs/>
          <w:sz w:val="32"/>
          <w:szCs w:val="32"/>
          <w:lang w:val="en-US"/>
        </w:rPr>
      </w:pPr>
      <w:r w:rsidRPr="00DF082F">
        <w:rPr>
          <w:b/>
          <w:bCs/>
          <w:sz w:val="32"/>
          <w:szCs w:val="32"/>
          <w:lang w:val="en-US"/>
        </w:rPr>
        <w:t>Supplementary information</w:t>
      </w:r>
    </w:p>
    <w:p w14:paraId="47153808" w14:textId="14136C2B" w:rsidR="00FE7302" w:rsidRPr="00FE7302" w:rsidRDefault="00FE7302" w:rsidP="00DF082F">
      <w:pPr>
        <w:rPr>
          <w:lang w:val="en-US"/>
        </w:rPr>
      </w:pPr>
    </w:p>
    <w:p w14:paraId="72443AA2" w14:textId="4FF96C30" w:rsidR="00152D73" w:rsidRPr="00FE7302" w:rsidRDefault="00FE7302" w:rsidP="00DF082F">
      <w:pPr>
        <w:rPr>
          <w:lang w:val="en-US"/>
        </w:rPr>
      </w:pPr>
      <w:r w:rsidRPr="00FE7302">
        <w:rPr>
          <w:lang w:val="en-US"/>
        </w:rPr>
        <w:t xml:space="preserve">This </w:t>
      </w:r>
      <w:r>
        <w:rPr>
          <w:lang w:val="en-US"/>
        </w:rPr>
        <w:t>document contains 3 chapters where more detail is provided on specific aspects. For the tables S1-S7, please refer to the Excel file of the SI.</w:t>
      </w:r>
      <w:r w:rsidR="00152D73">
        <w:rPr>
          <w:lang w:val="en-US"/>
        </w:rPr>
        <w:t xml:space="preserve"> Given the </w:t>
      </w:r>
      <w:r w:rsidR="00A02E9E">
        <w:rPr>
          <w:lang w:val="en-US"/>
        </w:rPr>
        <w:t xml:space="preserve">overlap </w:t>
      </w:r>
      <w:r w:rsidR="00152D73">
        <w:rPr>
          <w:lang w:val="en-US"/>
        </w:rPr>
        <w:t xml:space="preserve">in table numbering with </w:t>
      </w:r>
      <w:r w:rsidR="00A02E9E">
        <w:rPr>
          <w:lang w:val="en-US"/>
        </w:rPr>
        <w:t xml:space="preserve">the </w:t>
      </w:r>
      <w:r w:rsidR="00152D73">
        <w:rPr>
          <w:lang w:val="en-US"/>
        </w:rPr>
        <w:t>tables</w:t>
      </w:r>
      <w:r w:rsidR="00A02E9E">
        <w:rPr>
          <w:lang w:val="en-US"/>
        </w:rPr>
        <w:t xml:space="preserve"> in the Excel file</w:t>
      </w:r>
      <w:r w:rsidR="00152D73">
        <w:rPr>
          <w:lang w:val="en-US"/>
        </w:rPr>
        <w:t>, table numbering in this document starts from Table S8.</w:t>
      </w:r>
    </w:p>
    <w:p w14:paraId="62D059AF" w14:textId="77777777" w:rsidR="00DF082F" w:rsidRPr="00DF082F" w:rsidRDefault="00DF082F" w:rsidP="00DF082F">
      <w:pPr>
        <w:ind w:left="720" w:hanging="360"/>
        <w:rPr>
          <w:lang w:val="en-US"/>
        </w:rPr>
      </w:pPr>
    </w:p>
    <w:sdt>
      <w:sdtPr>
        <w:rPr>
          <w:rFonts w:asciiTheme="minorHAnsi" w:eastAsiaTheme="minorHAnsi" w:hAnsiTheme="minorHAnsi" w:cstheme="minorBidi"/>
          <w:color w:val="auto"/>
          <w:sz w:val="22"/>
          <w:szCs w:val="22"/>
          <w:lang w:val="nl-NL"/>
        </w:rPr>
        <w:id w:val="-2124833567"/>
        <w:docPartObj>
          <w:docPartGallery w:val="Table of Contents"/>
          <w:docPartUnique/>
        </w:docPartObj>
      </w:sdtPr>
      <w:sdtEndPr>
        <w:rPr>
          <w:b/>
          <w:bCs/>
          <w:noProof/>
        </w:rPr>
      </w:sdtEndPr>
      <w:sdtContent>
        <w:p w14:paraId="74C1D768" w14:textId="5722040A" w:rsidR="00162819" w:rsidRDefault="00162819" w:rsidP="00154531">
          <w:pPr>
            <w:pStyle w:val="TOCHeading"/>
            <w:numPr>
              <w:ilvl w:val="0"/>
              <w:numId w:val="0"/>
            </w:numPr>
            <w:ind w:left="720" w:hanging="360"/>
          </w:pPr>
          <w:r>
            <w:t>Contents</w:t>
          </w:r>
        </w:p>
        <w:p w14:paraId="40BFF4F1" w14:textId="1A046E27" w:rsidR="00154531" w:rsidRDefault="00162819">
          <w:pPr>
            <w:pStyle w:val="TOC1"/>
            <w:tabs>
              <w:tab w:val="left" w:pos="440"/>
              <w:tab w:val="right" w:leader="dot" w:pos="9016"/>
            </w:tabs>
            <w:rPr>
              <w:rFonts w:eastAsiaTheme="minorEastAsia"/>
              <w:noProof/>
              <w:lang w:eastAsia="nl-NL"/>
            </w:rPr>
          </w:pPr>
          <w:r>
            <w:fldChar w:fldCharType="begin"/>
          </w:r>
          <w:r>
            <w:instrText xml:space="preserve"> TOC \o "1-3" \h \z \u </w:instrText>
          </w:r>
          <w:r>
            <w:fldChar w:fldCharType="separate"/>
          </w:r>
          <w:hyperlink w:anchor="_Toc77250341" w:history="1">
            <w:r w:rsidR="00154531" w:rsidRPr="00BF340A">
              <w:rPr>
                <w:rStyle w:val="Hyperlink"/>
                <w:noProof/>
                <w:lang w:val="en-US"/>
              </w:rPr>
              <w:t>1.</w:t>
            </w:r>
            <w:r w:rsidR="00154531">
              <w:rPr>
                <w:rFonts w:eastAsiaTheme="minorEastAsia"/>
                <w:noProof/>
                <w:lang w:eastAsia="nl-NL"/>
              </w:rPr>
              <w:tab/>
            </w:r>
            <w:r w:rsidR="00154531" w:rsidRPr="00BF340A">
              <w:rPr>
                <w:rStyle w:val="Hyperlink"/>
                <w:noProof/>
                <w:lang w:val="en-US"/>
              </w:rPr>
              <w:t>Emissions from combustion in other energy industries</w:t>
            </w:r>
            <w:r w:rsidR="00154531">
              <w:rPr>
                <w:noProof/>
                <w:webHidden/>
              </w:rPr>
              <w:tab/>
            </w:r>
            <w:r w:rsidR="00154531">
              <w:rPr>
                <w:noProof/>
                <w:webHidden/>
              </w:rPr>
              <w:fldChar w:fldCharType="begin"/>
            </w:r>
            <w:r w:rsidR="00154531">
              <w:rPr>
                <w:noProof/>
                <w:webHidden/>
              </w:rPr>
              <w:instrText xml:space="preserve"> PAGEREF _Toc77250341 \h </w:instrText>
            </w:r>
            <w:r w:rsidR="00154531">
              <w:rPr>
                <w:noProof/>
                <w:webHidden/>
              </w:rPr>
            </w:r>
            <w:r w:rsidR="00154531">
              <w:rPr>
                <w:noProof/>
                <w:webHidden/>
              </w:rPr>
              <w:fldChar w:fldCharType="separate"/>
            </w:r>
            <w:r w:rsidR="00154531">
              <w:rPr>
                <w:noProof/>
                <w:webHidden/>
              </w:rPr>
              <w:t>2</w:t>
            </w:r>
            <w:r w:rsidR="00154531">
              <w:rPr>
                <w:noProof/>
                <w:webHidden/>
              </w:rPr>
              <w:fldChar w:fldCharType="end"/>
            </w:r>
          </w:hyperlink>
        </w:p>
        <w:p w14:paraId="1F24A68E" w14:textId="5C911F30" w:rsidR="00154531" w:rsidRDefault="0032620F">
          <w:pPr>
            <w:pStyle w:val="TOC1"/>
            <w:tabs>
              <w:tab w:val="left" w:pos="440"/>
              <w:tab w:val="right" w:leader="dot" w:pos="9016"/>
            </w:tabs>
            <w:rPr>
              <w:rFonts w:eastAsiaTheme="minorEastAsia"/>
              <w:noProof/>
              <w:lang w:eastAsia="nl-NL"/>
            </w:rPr>
          </w:pPr>
          <w:hyperlink w:anchor="_Toc77250342" w:history="1">
            <w:r w:rsidR="00154531" w:rsidRPr="00BF340A">
              <w:rPr>
                <w:rStyle w:val="Hyperlink"/>
                <w:noProof/>
                <w:lang w:val="en-US"/>
              </w:rPr>
              <w:t>2.</w:t>
            </w:r>
            <w:r w:rsidR="00154531">
              <w:rPr>
                <w:rFonts w:eastAsiaTheme="minorEastAsia"/>
                <w:noProof/>
                <w:lang w:eastAsia="nl-NL"/>
              </w:rPr>
              <w:tab/>
            </w:r>
            <w:r w:rsidR="00154531" w:rsidRPr="00BF340A">
              <w:rPr>
                <w:rStyle w:val="Hyperlink"/>
                <w:noProof/>
                <w:lang w:val="en-US"/>
              </w:rPr>
              <w:t>Agricultural waste burning emissions</w:t>
            </w:r>
            <w:r w:rsidR="00154531">
              <w:rPr>
                <w:noProof/>
                <w:webHidden/>
              </w:rPr>
              <w:tab/>
            </w:r>
            <w:r w:rsidR="00154531">
              <w:rPr>
                <w:noProof/>
                <w:webHidden/>
              </w:rPr>
              <w:fldChar w:fldCharType="begin"/>
            </w:r>
            <w:r w:rsidR="00154531">
              <w:rPr>
                <w:noProof/>
                <w:webHidden/>
              </w:rPr>
              <w:instrText xml:space="preserve"> PAGEREF _Toc77250342 \h </w:instrText>
            </w:r>
            <w:r w:rsidR="00154531">
              <w:rPr>
                <w:noProof/>
                <w:webHidden/>
              </w:rPr>
            </w:r>
            <w:r w:rsidR="00154531">
              <w:rPr>
                <w:noProof/>
                <w:webHidden/>
              </w:rPr>
              <w:fldChar w:fldCharType="separate"/>
            </w:r>
            <w:r w:rsidR="00154531">
              <w:rPr>
                <w:noProof/>
                <w:webHidden/>
              </w:rPr>
              <w:t>5</w:t>
            </w:r>
            <w:r w:rsidR="00154531">
              <w:rPr>
                <w:noProof/>
                <w:webHidden/>
              </w:rPr>
              <w:fldChar w:fldCharType="end"/>
            </w:r>
          </w:hyperlink>
        </w:p>
        <w:p w14:paraId="5C1669BB" w14:textId="6B2A825E" w:rsidR="00154531" w:rsidRDefault="0032620F">
          <w:pPr>
            <w:pStyle w:val="TOC1"/>
            <w:tabs>
              <w:tab w:val="left" w:pos="440"/>
              <w:tab w:val="right" w:leader="dot" w:pos="9016"/>
            </w:tabs>
            <w:rPr>
              <w:rFonts w:eastAsiaTheme="minorEastAsia"/>
              <w:noProof/>
              <w:lang w:eastAsia="nl-NL"/>
            </w:rPr>
          </w:pPr>
          <w:hyperlink w:anchor="_Toc77250343" w:history="1">
            <w:r w:rsidR="00154531" w:rsidRPr="00BF340A">
              <w:rPr>
                <w:rStyle w:val="Hyperlink"/>
                <w:noProof/>
                <w:lang w:val="en-US"/>
              </w:rPr>
              <w:t>3.</w:t>
            </w:r>
            <w:r w:rsidR="00154531">
              <w:rPr>
                <w:rFonts w:eastAsiaTheme="minorEastAsia"/>
                <w:noProof/>
                <w:lang w:eastAsia="nl-NL"/>
              </w:rPr>
              <w:tab/>
            </w:r>
            <w:r w:rsidR="00154531" w:rsidRPr="00BF340A">
              <w:rPr>
                <w:rStyle w:val="Hyperlink"/>
                <w:noProof/>
                <w:lang w:val="en-US"/>
              </w:rPr>
              <w:t>Road transportation</w:t>
            </w:r>
            <w:r w:rsidR="00154531">
              <w:rPr>
                <w:noProof/>
                <w:webHidden/>
              </w:rPr>
              <w:tab/>
            </w:r>
            <w:r w:rsidR="00154531">
              <w:rPr>
                <w:noProof/>
                <w:webHidden/>
              </w:rPr>
              <w:fldChar w:fldCharType="begin"/>
            </w:r>
            <w:r w:rsidR="00154531">
              <w:rPr>
                <w:noProof/>
                <w:webHidden/>
              </w:rPr>
              <w:instrText xml:space="preserve"> PAGEREF _Toc77250343 \h </w:instrText>
            </w:r>
            <w:r w:rsidR="00154531">
              <w:rPr>
                <w:noProof/>
                <w:webHidden/>
              </w:rPr>
            </w:r>
            <w:r w:rsidR="00154531">
              <w:rPr>
                <w:noProof/>
                <w:webHidden/>
              </w:rPr>
              <w:fldChar w:fldCharType="separate"/>
            </w:r>
            <w:r w:rsidR="00154531">
              <w:rPr>
                <w:noProof/>
                <w:webHidden/>
              </w:rPr>
              <w:t>10</w:t>
            </w:r>
            <w:r w:rsidR="00154531">
              <w:rPr>
                <w:noProof/>
                <w:webHidden/>
              </w:rPr>
              <w:fldChar w:fldCharType="end"/>
            </w:r>
          </w:hyperlink>
        </w:p>
        <w:p w14:paraId="4B719748" w14:textId="62E30419" w:rsidR="00162819" w:rsidRDefault="00162819">
          <w:r>
            <w:rPr>
              <w:b/>
              <w:bCs/>
              <w:noProof/>
            </w:rPr>
            <w:fldChar w:fldCharType="end"/>
          </w:r>
        </w:p>
      </w:sdtContent>
    </w:sdt>
    <w:p w14:paraId="758C2742" w14:textId="1625D933" w:rsidR="00DF082F" w:rsidRDefault="00DF082F" w:rsidP="00DF082F">
      <w:pPr>
        <w:rPr>
          <w:b/>
          <w:bCs/>
          <w:lang w:val="en-US"/>
        </w:rPr>
      </w:pPr>
    </w:p>
    <w:p w14:paraId="450A359F" w14:textId="77777777" w:rsidR="0077470E" w:rsidRDefault="0077470E" w:rsidP="00DF082F">
      <w:pPr>
        <w:rPr>
          <w:b/>
          <w:bCs/>
          <w:lang w:val="en-US"/>
        </w:rPr>
      </w:pPr>
    </w:p>
    <w:p w14:paraId="1CCB164D" w14:textId="77777777" w:rsidR="00DF082F" w:rsidRPr="00DF082F" w:rsidRDefault="00DF082F" w:rsidP="00DF082F">
      <w:pPr>
        <w:rPr>
          <w:b/>
          <w:bCs/>
          <w:lang w:val="en-US"/>
        </w:rPr>
      </w:pPr>
    </w:p>
    <w:p w14:paraId="00532342" w14:textId="6343910C" w:rsidR="004D2E1E" w:rsidRPr="00A373BD" w:rsidRDefault="00DF082F" w:rsidP="004D2E1E">
      <w:pPr>
        <w:pStyle w:val="Heading1"/>
        <w:rPr>
          <w:lang w:val="en-US"/>
        </w:rPr>
      </w:pPr>
      <w:bookmarkStart w:id="1" w:name="_Toc77250341"/>
      <w:r w:rsidRPr="00A373BD">
        <w:rPr>
          <w:lang w:val="en-US"/>
        </w:rPr>
        <w:lastRenderedPageBreak/>
        <w:t xml:space="preserve">Emissions from combustion in </w:t>
      </w:r>
      <w:r w:rsidR="00A373BD" w:rsidRPr="00A373BD">
        <w:rPr>
          <w:lang w:val="en-US"/>
        </w:rPr>
        <w:t xml:space="preserve">other </w:t>
      </w:r>
      <w:r w:rsidRPr="00A373BD">
        <w:rPr>
          <w:lang w:val="en-US"/>
        </w:rPr>
        <w:t>energy industries</w:t>
      </w:r>
      <w:bookmarkEnd w:id="1"/>
    </w:p>
    <w:p w14:paraId="0AC9761A" w14:textId="77777777" w:rsidR="004D2E1E" w:rsidRDefault="004D2E1E" w:rsidP="004D2E1E">
      <w:pPr>
        <w:rPr>
          <w:lang w:val="en-US"/>
        </w:rPr>
      </w:pPr>
    </w:p>
    <w:p w14:paraId="36233D3F" w14:textId="1C33869C" w:rsidR="00DF082F" w:rsidRDefault="004D2E1E" w:rsidP="004D2E1E">
      <w:pPr>
        <w:rPr>
          <w:lang w:val="en-US"/>
        </w:rPr>
      </w:pPr>
      <w:r>
        <w:rPr>
          <w:lang w:val="en-US"/>
        </w:rPr>
        <w:t>Within the energy sector, emissions from combustion are to a large part the result of emissions from power and heat plant and from refineries. However, there are other energy industries where fuel is combusted. The most important of these activities in Europe are coal mines, oil extraction, gas extraction and coke ovens. Reporting of these in national inventories however is in most cases for the aggregated sector “Other energy industries” as a whole (CRF and NFR category 1A</w:t>
      </w:r>
      <w:r w:rsidR="00B726B7">
        <w:rPr>
          <w:lang w:val="en-US"/>
        </w:rPr>
        <w:t>1</w:t>
      </w:r>
      <w:r>
        <w:rPr>
          <w:lang w:val="en-US"/>
        </w:rPr>
        <w:t>c). Only for greenhouse gases this split is available for specific countries (not all), and the different subsectors are also not reported in a consistent manner.</w:t>
      </w:r>
    </w:p>
    <w:p w14:paraId="2A31C53B" w14:textId="2A34305B" w:rsidR="004D2E1E" w:rsidRDefault="00B726B7" w:rsidP="004D2E1E">
      <w:pPr>
        <w:rPr>
          <w:lang w:val="en-US"/>
        </w:rPr>
      </w:pPr>
      <w:r>
        <w:rPr>
          <w:lang w:val="en-US"/>
        </w:rPr>
        <w:t>For a proper spatial distribution of the emissions from other energy industries, a split between the different sectors is necessary. Therefore, the reported emissions collected at the aggregated level of “other energy industries” (CRF/NFR 1A1c) have been disaggregated to the most important 4 activities mentioned here. To split (reported) emissions, a bottom-up inventory has been constructed based on the IEA Energy Balances (2019 edition) combined with default emission factors.</w:t>
      </w:r>
    </w:p>
    <w:p w14:paraId="0634AFE6" w14:textId="1AE479FF" w:rsidR="00B726B7" w:rsidRDefault="00B726B7" w:rsidP="004D2E1E">
      <w:pPr>
        <w:rPr>
          <w:lang w:val="en-US"/>
        </w:rPr>
      </w:pPr>
      <w:r>
        <w:rPr>
          <w:lang w:val="en-US"/>
        </w:rPr>
        <w:t>The IEA Energy Balances provide annual energy consumption for each of the sectors per country and per fuel, for the period 1960-2017</w:t>
      </w:r>
      <w:r w:rsidR="007E1E25">
        <w:rPr>
          <w:lang w:val="en-US"/>
        </w:rPr>
        <w:t>. The emission factors have been based on available literature and expert judgement, and are shown in</w:t>
      </w:r>
      <w:r w:rsidR="0032620F">
        <w:rPr>
          <w:lang w:val="en-US"/>
        </w:rPr>
        <w:t xml:space="preserve"> </w:t>
      </w:r>
      <w:r w:rsidR="0032620F">
        <w:rPr>
          <w:lang w:val="en-US"/>
        </w:rPr>
        <w:fldChar w:fldCharType="begin"/>
      </w:r>
      <w:r w:rsidR="0032620F">
        <w:rPr>
          <w:lang w:val="en-US"/>
        </w:rPr>
        <w:instrText xml:space="preserve"> REF _Ref81212377 \h </w:instrText>
      </w:r>
      <w:r w:rsidR="0032620F">
        <w:rPr>
          <w:lang w:val="en-US"/>
        </w:rPr>
      </w:r>
      <w:r w:rsidR="0032620F">
        <w:rPr>
          <w:lang w:val="en-US"/>
        </w:rPr>
        <w:fldChar w:fldCharType="separate"/>
      </w:r>
      <w:r w:rsidR="0032620F" w:rsidRPr="0032620F">
        <w:rPr>
          <w:lang w:val="en-US"/>
        </w:rPr>
        <w:t>Table S</w:t>
      </w:r>
      <w:r w:rsidR="0032620F" w:rsidRPr="0032620F">
        <w:rPr>
          <w:noProof/>
          <w:lang w:val="en-US"/>
        </w:rPr>
        <w:t>8</w:t>
      </w:r>
      <w:r w:rsidR="0032620F">
        <w:rPr>
          <w:lang w:val="en-US"/>
        </w:rPr>
        <w:fldChar w:fldCharType="end"/>
      </w:r>
      <w:r w:rsidR="007E1E25">
        <w:rPr>
          <w:lang w:val="en-US"/>
        </w:rPr>
        <w:t>.</w:t>
      </w:r>
    </w:p>
    <w:p w14:paraId="134D6611" w14:textId="734D7377" w:rsidR="004B74C5" w:rsidRDefault="004B74C5" w:rsidP="004D2E1E">
      <w:pPr>
        <w:rPr>
          <w:lang w:val="en-US"/>
        </w:rPr>
      </w:pPr>
      <w:r>
        <w:rPr>
          <w:lang w:val="en-US"/>
        </w:rPr>
        <w:t>Oil and gas production are shown together as one sector (Oil and gas extraction), and have been split into oil and gas production (separately) using the total annual production of oil and gas, which is also available from the IEA Energy Balances.</w:t>
      </w:r>
    </w:p>
    <w:p w14:paraId="4562E3FB" w14:textId="595DFB97" w:rsidR="00B726B7" w:rsidRDefault="00B726B7" w:rsidP="004D2E1E">
      <w:pPr>
        <w:rPr>
          <w:lang w:val="en-US"/>
        </w:rPr>
      </w:pPr>
    </w:p>
    <w:p w14:paraId="21F3C38B" w14:textId="6CDBBD52" w:rsidR="00152D73" w:rsidRPr="00152D73" w:rsidRDefault="00152D73" w:rsidP="00152D73">
      <w:pPr>
        <w:pStyle w:val="Caption"/>
        <w:rPr>
          <w:lang w:val="en-US"/>
        </w:rPr>
      </w:pPr>
      <w:bookmarkStart w:id="2" w:name="_Ref81212173"/>
      <w:bookmarkStart w:id="3" w:name="_Ref81212377"/>
      <w:r>
        <w:t>Table S</w:t>
      </w:r>
      <w:bookmarkEnd w:id="2"/>
      <w:r w:rsidR="0032620F">
        <w:fldChar w:fldCharType="begin"/>
      </w:r>
      <w:r w:rsidR="0032620F">
        <w:instrText xml:space="preserve"> SEQ Table_S \* ARABIC \r 8 </w:instrText>
      </w:r>
      <w:r w:rsidR="0032620F">
        <w:fldChar w:fldCharType="separate"/>
      </w:r>
      <w:r w:rsidR="00A02E9E">
        <w:rPr>
          <w:noProof/>
        </w:rPr>
        <w:t>8</w:t>
      </w:r>
      <w:r w:rsidR="0032620F">
        <w:fldChar w:fldCharType="end"/>
      </w:r>
      <w:bookmarkEnd w:id="3"/>
      <w:r w:rsidR="0032620F">
        <w:t>:</w:t>
      </w:r>
      <w:r>
        <w:t xml:space="preserve"> </w:t>
      </w:r>
      <w:r>
        <w:rPr>
          <w:lang w:val="en-US"/>
        </w:rPr>
        <w:t>Emission factors (in g/GJ) per fuel, applied for all sectors unless otherwise specified</w:t>
      </w:r>
    </w:p>
    <w:tbl>
      <w:tblPr>
        <w:tblW w:w="7180" w:type="dxa"/>
        <w:tblCellMar>
          <w:left w:w="70" w:type="dxa"/>
          <w:right w:w="70" w:type="dxa"/>
        </w:tblCellMar>
        <w:tblLook w:val="04A0" w:firstRow="1" w:lastRow="0" w:firstColumn="1" w:lastColumn="0" w:noHBand="0" w:noVBand="1"/>
      </w:tblPr>
      <w:tblGrid>
        <w:gridCol w:w="1420"/>
        <w:gridCol w:w="960"/>
        <w:gridCol w:w="960"/>
        <w:gridCol w:w="960"/>
        <w:gridCol w:w="960"/>
        <w:gridCol w:w="960"/>
        <w:gridCol w:w="960"/>
      </w:tblGrid>
      <w:tr w:rsidR="00B726B7" w:rsidRPr="00B726B7" w14:paraId="54DAEC01" w14:textId="77777777" w:rsidTr="007E1E25">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48C19" w14:textId="77777777" w:rsidR="00B726B7" w:rsidRPr="00B726B7" w:rsidRDefault="00B726B7" w:rsidP="00B726B7">
            <w:pPr>
              <w:spacing w:after="0" w:line="240" w:lineRule="auto"/>
              <w:rPr>
                <w:rFonts w:ascii="Calibri" w:eastAsia="Times New Roman" w:hAnsi="Calibri" w:cs="Calibri"/>
                <w:color w:val="000000"/>
                <w:lang w:val="en-US" w:eastAsia="nl-NL"/>
              </w:rPr>
            </w:pPr>
            <w:r w:rsidRPr="00B726B7">
              <w:rPr>
                <w:rFonts w:ascii="Calibri" w:eastAsia="Times New Roman" w:hAnsi="Calibri" w:cs="Calibri"/>
                <w:color w:val="000000"/>
                <w:lang w:val="en-US" w:eastAsia="nl-NL"/>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47F7C0A" w14:textId="77777777" w:rsidR="00B726B7" w:rsidRPr="00B726B7" w:rsidRDefault="00B726B7" w:rsidP="00B726B7">
            <w:pPr>
              <w:spacing w:after="0" w:line="240" w:lineRule="auto"/>
              <w:rPr>
                <w:rFonts w:ascii="Calibri" w:eastAsia="Times New Roman" w:hAnsi="Calibri" w:cs="Calibri"/>
                <w:b/>
                <w:bCs/>
                <w:color w:val="000000"/>
                <w:lang w:eastAsia="nl-NL"/>
              </w:rPr>
            </w:pPr>
            <w:r w:rsidRPr="00B726B7">
              <w:rPr>
                <w:rFonts w:ascii="Calibri" w:eastAsia="Times New Roman" w:hAnsi="Calibri" w:cs="Calibri"/>
                <w:b/>
                <w:bCs/>
                <w:color w:val="000000"/>
                <w:lang w:eastAsia="nl-NL"/>
              </w:rPr>
              <w:t>CH4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9C6671E" w14:textId="77777777" w:rsidR="00B726B7" w:rsidRPr="00B726B7" w:rsidRDefault="00B726B7" w:rsidP="00B726B7">
            <w:pPr>
              <w:spacing w:after="0" w:line="240" w:lineRule="auto"/>
              <w:rPr>
                <w:rFonts w:ascii="Calibri" w:eastAsia="Times New Roman" w:hAnsi="Calibri" w:cs="Calibri"/>
                <w:b/>
                <w:bCs/>
                <w:color w:val="000000"/>
                <w:lang w:eastAsia="nl-NL"/>
              </w:rPr>
            </w:pPr>
            <w:r w:rsidRPr="00B726B7">
              <w:rPr>
                <w:rFonts w:ascii="Calibri" w:eastAsia="Times New Roman" w:hAnsi="Calibri" w:cs="Calibri"/>
                <w:b/>
                <w:bCs/>
                <w:color w:val="000000"/>
                <w:lang w:eastAsia="nl-NL"/>
              </w:rPr>
              <w:t>CO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B6EE1C8" w14:textId="77777777" w:rsidR="00B726B7" w:rsidRPr="00B726B7" w:rsidRDefault="00B726B7" w:rsidP="00B726B7">
            <w:pPr>
              <w:spacing w:after="0" w:line="240" w:lineRule="auto"/>
              <w:rPr>
                <w:rFonts w:ascii="Calibri" w:eastAsia="Times New Roman" w:hAnsi="Calibri" w:cs="Calibri"/>
                <w:b/>
                <w:bCs/>
                <w:color w:val="000000"/>
                <w:lang w:eastAsia="nl-NL"/>
              </w:rPr>
            </w:pPr>
            <w:r w:rsidRPr="00B726B7">
              <w:rPr>
                <w:rFonts w:ascii="Calibri" w:eastAsia="Times New Roman" w:hAnsi="Calibri" w:cs="Calibri"/>
                <w:b/>
                <w:bCs/>
                <w:color w:val="000000"/>
                <w:lang w:eastAsia="nl-NL"/>
              </w:rPr>
              <w:t>NMVOC</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7D8A778" w14:textId="77777777" w:rsidR="00B726B7" w:rsidRPr="00B726B7" w:rsidRDefault="00B726B7" w:rsidP="00B726B7">
            <w:pPr>
              <w:spacing w:after="0" w:line="240" w:lineRule="auto"/>
              <w:rPr>
                <w:rFonts w:ascii="Calibri" w:eastAsia="Times New Roman" w:hAnsi="Calibri" w:cs="Calibri"/>
                <w:b/>
                <w:bCs/>
                <w:color w:val="000000"/>
                <w:lang w:eastAsia="nl-NL"/>
              </w:rPr>
            </w:pPr>
            <w:r w:rsidRPr="00B726B7">
              <w:rPr>
                <w:rFonts w:ascii="Calibri" w:eastAsia="Times New Roman" w:hAnsi="Calibri" w:cs="Calibri"/>
                <w:b/>
                <w:bCs/>
                <w:color w:val="000000"/>
                <w:lang w:eastAsia="nl-NL"/>
              </w:rPr>
              <w:t>NOx</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D9DA37F" w14:textId="77777777" w:rsidR="00B726B7" w:rsidRPr="00B726B7" w:rsidRDefault="00B726B7" w:rsidP="00B726B7">
            <w:pPr>
              <w:spacing w:after="0" w:line="240" w:lineRule="auto"/>
              <w:rPr>
                <w:rFonts w:ascii="Calibri" w:eastAsia="Times New Roman" w:hAnsi="Calibri" w:cs="Calibri"/>
                <w:b/>
                <w:bCs/>
                <w:color w:val="000000"/>
                <w:lang w:eastAsia="nl-NL"/>
              </w:rPr>
            </w:pPr>
            <w:r w:rsidRPr="00B726B7">
              <w:rPr>
                <w:rFonts w:ascii="Calibri" w:eastAsia="Times New Roman" w:hAnsi="Calibri" w:cs="Calibri"/>
                <w:b/>
                <w:bCs/>
                <w:color w:val="000000"/>
                <w:lang w:eastAsia="nl-NL"/>
              </w:rPr>
              <w:t>PM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3963779" w14:textId="77777777" w:rsidR="00B726B7" w:rsidRPr="00B726B7" w:rsidRDefault="00B726B7" w:rsidP="00B726B7">
            <w:pPr>
              <w:spacing w:after="0" w:line="240" w:lineRule="auto"/>
              <w:rPr>
                <w:rFonts w:ascii="Calibri" w:eastAsia="Times New Roman" w:hAnsi="Calibri" w:cs="Calibri"/>
                <w:b/>
                <w:bCs/>
                <w:color w:val="000000"/>
                <w:lang w:eastAsia="nl-NL"/>
              </w:rPr>
            </w:pPr>
            <w:r w:rsidRPr="00B726B7">
              <w:rPr>
                <w:rFonts w:ascii="Calibri" w:eastAsia="Times New Roman" w:hAnsi="Calibri" w:cs="Calibri"/>
                <w:b/>
                <w:bCs/>
                <w:color w:val="000000"/>
                <w:lang w:eastAsia="nl-NL"/>
              </w:rPr>
              <w:t>SO2</w:t>
            </w:r>
          </w:p>
        </w:tc>
      </w:tr>
      <w:tr w:rsidR="00B726B7" w:rsidRPr="00B726B7" w14:paraId="2112DA8F"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D9CD467"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ANTCOAL</w:t>
            </w:r>
          </w:p>
        </w:tc>
        <w:tc>
          <w:tcPr>
            <w:tcW w:w="960" w:type="dxa"/>
            <w:tcBorders>
              <w:top w:val="nil"/>
              <w:left w:val="nil"/>
              <w:bottom w:val="single" w:sz="4" w:space="0" w:color="auto"/>
              <w:right w:val="single" w:sz="4" w:space="0" w:color="auto"/>
            </w:tcBorders>
            <w:shd w:val="clear" w:color="auto" w:fill="auto"/>
            <w:noWrap/>
            <w:vAlign w:val="bottom"/>
            <w:hideMark/>
          </w:tcPr>
          <w:p w14:paraId="348D5EC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2E7A507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256D99F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78B9073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6D571C2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41DEF2B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4EA5CF62"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B5765A1"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BITCOAL</w:t>
            </w:r>
          </w:p>
        </w:tc>
        <w:tc>
          <w:tcPr>
            <w:tcW w:w="960" w:type="dxa"/>
            <w:tcBorders>
              <w:top w:val="nil"/>
              <w:left w:val="nil"/>
              <w:bottom w:val="single" w:sz="4" w:space="0" w:color="auto"/>
              <w:right w:val="single" w:sz="4" w:space="0" w:color="auto"/>
            </w:tcBorders>
            <w:shd w:val="clear" w:color="auto" w:fill="auto"/>
            <w:noWrap/>
            <w:vAlign w:val="bottom"/>
            <w:hideMark/>
          </w:tcPr>
          <w:p w14:paraId="12E2CED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222609F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285905E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7A431E3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7BEC0F6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2A16FAF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03069C25"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A11C8A7"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BKB</w:t>
            </w:r>
          </w:p>
        </w:tc>
        <w:tc>
          <w:tcPr>
            <w:tcW w:w="960" w:type="dxa"/>
            <w:tcBorders>
              <w:top w:val="nil"/>
              <w:left w:val="nil"/>
              <w:bottom w:val="single" w:sz="4" w:space="0" w:color="auto"/>
              <w:right w:val="single" w:sz="4" w:space="0" w:color="auto"/>
            </w:tcBorders>
            <w:shd w:val="clear" w:color="auto" w:fill="auto"/>
            <w:noWrap/>
            <w:vAlign w:val="bottom"/>
            <w:hideMark/>
          </w:tcPr>
          <w:p w14:paraId="274B97A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1A055AC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5A7842D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52A9BF1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5514FF5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2195987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535BDD31" w14:textId="77777777" w:rsidTr="0059767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FA0F08A" w14:textId="5858C3F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BLFURGS</w:t>
            </w:r>
            <w:r w:rsidR="0059767E">
              <w:rPr>
                <w:rFonts w:ascii="Calibri" w:eastAsia="Times New Roman" w:hAnsi="Calibri" w:cs="Calibri"/>
                <w:color w:val="000000"/>
                <w:lang w:eastAsia="nl-NL"/>
              </w:rPr>
              <w:t>*</w:t>
            </w:r>
          </w:p>
        </w:tc>
        <w:tc>
          <w:tcPr>
            <w:tcW w:w="960" w:type="dxa"/>
            <w:tcBorders>
              <w:top w:val="nil"/>
              <w:left w:val="nil"/>
              <w:bottom w:val="single" w:sz="4" w:space="0" w:color="auto"/>
              <w:right w:val="single" w:sz="4" w:space="0" w:color="auto"/>
            </w:tcBorders>
            <w:shd w:val="clear" w:color="auto" w:fill="auto"/>
            <w:noWrap/>
            <w:vAlign w:val="bottom"/>
            <w:hideMark/>
          </w:tcPr>
          <w:p w14:paraId="4C38A15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tcPr>
          <w:p w14:paraId="33929B30" w14:textId="6062BB03"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1A5861B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w:t>
            </w:r>
          </w:p>
        </w:tc>
        <w:tc>
          <w:tcPr>
            <w:tcW w:w="960" w:type="dxa"/>
            <w:tcBorders>
              <w:top w:val="nil"/>
              <w:left w:val="nil"/>
              <w:bottom w:val="single" w:sz="4" w:space="0" w:color="auto"/>
              <w:right w:val="single" w:sz="4" w:space="0" w:color="auto"/>
            </w:tcBorders>
            <w:shd w:val="clear" w:color="auto" w:fill="auto"/>
            <w:noWrap/>
            <w:vAlign w:val="bottom"/>
            <w:hideMark/>
          </w:tcPr>
          <w:p w14:paraId="4BA8BAA9" w14:textId="4CD8D1A1"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230DCCCC" w14:textId="34EEDDA0"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63767B0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r>
      <w:tr w:rsidR="00B726B7" w:rsidRPr="00B726B7" w14:paraId="5F010672"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6418C7A"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COALTAR</w:t>
            </w:r>
          </w:p>
        </w:tc>
        <w:tc>
          <w:tcPr>
            <w:tcW w:w="960" w:type="dxa"/>
            <w:tcBorders>
              <w:top w:val="nil"/>
              <w:left w:val="nil"/>
              <w:bottom w:val="single" w:sz="4" w:space="0" w:color="auto"/>
              <w:right w:val="single" w:sz="4" w:space="0" w:color="auto"/>
            </w:tcBorders>
            <w:shd w:val="clear" w:color="auto" w:fill="auto"/>
            <w:noWrap/>
            <w:vAlign w:val="bottom"/>
            <w:hideMark/>
          </w:tcPr>
          <w:p w14:paraId="1BB6D87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509B5D9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100</w:t>
            </w:r>
          </w:p>
        </w:tc>
        <w:tc>
          <w:tcPr>
            <w:tcW w:w="960" w:type="dxa"/>
            <w:tcBorders>
              <w:top w:val="nil"/>
              <w:left w:val="nil"/>
              <w:bottom w:val="single" w:sz="4" w:space="0" w:color="auto"/>
              <w:right w:val="single" w:sz="4" w:space="0" w:color="auto"/>
            </w:tcBorders>
            <w:shd w:val="clear" w:color="auto" w:fill="auto"/>
            <w:noWrap/>
            <w:vAlign w:val="bottom"/>
            <w:hideMark/>
          </w:tcPr>
          <w:p w14:paraId="7363510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4429A46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0C9522A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505EC6E4"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2CA3A498"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56139A7"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COKCOAL</w:t>
            </w:r>
          </w:p>
        </w:tc>
        <w:tc>
          <w:tcPr>
            <w:tcW w:w="960" w:type="dxa"/>
            <w:tcBorders>
              <w:top w:val="nil"/>
              <w:left w:val="nil"/>
              <w:bottom w:val="single" w:sz="4" w:space="0" w:color="auto"/>
              <w:right w:val="single" w:sz="4" w:space="0" w:color="auto"/>
            </w:tcBorders>
            <w:shd w:val="clear" w:color="auto" w:fill="auto"/>
            <w:noWrap/>
            <w:vAlign w:val="bottom"/>
            <w:hideMark/>
          </w:tcPr>
          <w:p w14:paraId="3DED874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5C6B467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1A7B52B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0821309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7C52D3B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10912E2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6D7ECCF1" w14:textId="77777777" w:rsidTr="0059767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CEE37AF" w14:textId="4AB913E6"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COKEOVGS</w:t>
            </w:r>
            <w:r w:rsidR="0059767E">
              <w:rPr>
                <w:rFonts w:ascii="Calibri" w:eastAsia="Times New Roman" w:hAnsi="Calibri" w:cs="Calibri"/>
                <w:color w:val="000000"/>
                <w:lang w:eastAsia="nl-NL"/>
              </w:rPr>
              <w:t>*</w:t>
            </w:r>
          </w:p>
        </w:tc>
        <w:tc>
          <w:tcPr>
            <w:tcW w:w="960" w:type="dxa"/>
            <w:tcBorders>
              <w:top w:val="nil"/>
              <w:left w:val="nil"/>
              <w:bottom w:val="single" w:sz="4" w:space="0" w:color="auto"/>
              <w:right w:val="single" w:sz="4" w:space="0" w:color="auto"/>
            </w:tcBorders>
            <w:shd w:val="clear" w:color="auto" w:fill="auto"/>
            <w:noWrap/>
            <w:vAlign w:val="bottom"/>
            <w:hideMark/>
          </w:tcPr>
          <w:p w14:paraId="79DAED9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tcPr>
          <w:p w14:paraId="5ED9C2D3" w14:textId="46AD4B97"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6313F3F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w:t>
            </w:r>
          </w:p>
        </w:tc>
        <w:tc>
          <w:tcPr>
            <w:tcW w:w="960" w:type="dxa"/>
            <w:tcBorders>
              <w:top w:val="nil"/>
              <w:left w:val="nil"/>
              <w:bottom w:val="single" w:sz="4" w:space="0" w:color="auto"/>
              <w:right w:val="single" w:sz="4" w:space="0" w:color="auto"/>
            </w:tcBorders>
            <w:shd w:val="clear" w:color="auto" w:fill="auto"/>
            <w:noWrap/>
            <w:vAlign w:val="bottom"/>
            <w:hideMark/>
          </w:tcPr>
          <w:p w14:paraId="0F841ADD" w14:textId="0139B01C"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5A073D9E" w14:textId="1D25C3E4"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62D3AC1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r>
      <w:tr w:rsidR="00B726B7" w:rsidRPr="00B726B7" w14:paraId="3ABB7CD3"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48935C8"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CRUDEOIL</w:t>
            </w:r>
          </w:p>
        </w:tc>
        <w:tc>
          <w:tcPr>
            <w:tcW w:w="960" w:type="dxa"/>
            <w:tcBorders>
              <w:top w:val="nil"/>
              <w:left w:val="nil"/>
              <w:bottom w:val="single" w:sz="4" w:space="0" w:color="auto"/>
              <w:right w:val="single" w:sz="4" w:space="0" w:color="auto"/>
            </w:tcBorders>
            <w:shd w:val="clear" w:color="auto" w:fill="auto"/>
            <w:noWrap/>
            <w:vAlign w:val="bottom"/>
            <w:hideMark/>
          </w:tcPr>
          <w:p w14:paraId="0EE119C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6CA735F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65CD5D6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1285263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1916DD4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1D32A39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750</w:t>
            </w:r>
          </w:p>
        </w:tc>
      </w:tr>
      <w:tr w:rsidR="00B726B7" w:rsidRPr="00B726B7" w14:paraId="380A5249"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5B08CBC"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ETHANE</w:t>
            </w:r>
          </w:p>
        </w:tc>
        <w:tc>
          <w:tcPr>
            <w:tcW w:w="960" w:type="dxa"/>
            <w:tcBorders>
              <w:top w:val="nil"/>
              <w:left w:val="nil"/>
              <w:bottom w:val="single" w:sz="4" w:space="0" w:color="auto"/>
              <w:right w:val="single" w:sz="4" w:space="0" w:color="auto"/>
            </w:tcBorders>
            <w:shd w:val="clear" w:color="auto" w:fill="auto"/>
            <w:noWrap/>
            <w:vAlign w:val="bottom"/>
            <w:hideMark/>
          </w:tcPr>
          <w:p w14:paraId="2113D93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118119C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20C6B85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029BB62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145</w:t>
            </w:r>
          </w:p>
        </w:tc>
        <w:tc>
          <w:tcPr>
            <w:tcW w:w="960" w:type="dxa"/>
            <w:tcBorders>
              <w:top w:val="nil"/>
              <w:left w:val="nil"/>
              <w:bottom w:val="single" w:sz="4" w:space="0" w:color="auto"/>
              <w:right w:val="single" w:sz="4" w:space="0" w:color="auto"/>
            </w:tcBorders>
            <w:shd w:val="clear" w:color="auto" w:fill="auto"/>
            <w:noWrap/>
            <w:vAlign w:val="bottom"/>
            <w:hideMark/>
          </w:tcPr>
          <w:p w14:paraId="2AA7E55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0.1</w:t>
            </w:r>
          </w:p>
        </w:tc>
        <w:tc>
          <w:tcPr>
            <w:tcW w:w="960" w:type="dxa"/>
            <w:tcBorders>
              <w:top w:val="nil"/>
              <w:left w:val="nil"/>
              <w:bottom w:val="single" w:sz="4" w:space="0" w:color="auto"/>
              <w:right w:val="single" w:sz="4" w:space="0" w:color="auto"/>
            </w:tcBorders>
            <w:shd w:val="clear" w:color="auto" w:fill="auto"/>
            <w:noWrap/>
            <w:vAlign w:val="bottom"/>
            <w:hideMark/>
          </w:tcPr>
          <w:p w14:paraId="0616E98C"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w:t>
            </w:r>
          </w:p>
        </w:tc>
      </w:tr>
      <w:tr w:rsidR="00B726B7" w:rsidRPr="00B726B7" w14:paraId="39116F3F"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F039DB9"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GASWKSGS</w:t>
            </w:r>
          </w:p>
        </w:tc>
        <w:tc>
          <w:tcPr>
            <w:tcW w:w="960" w:type="dxa"/>
            <w:tcBorders>
              <w:top w:val="nil"/>
              <w:left w:val="nil"/>
              <w:bottom w:val="single" w:sz="4" w:space="0" w:color="auto"/>
              <w:right w:val="single" w:sz="4" w:space="0" w:color="auto"/>
            </w:tcBorders>
            <w:shd w:val="clear" w:color="auto" w:fill="auto"/>
            <w:noWrap/>
            <w:vAlign w:val="bottom"/>
            <w:hideMark/>
          </w:tcPr>
          <w:p w14:paraId="48C6AEE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0931A98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c>
          <w:tcPr>
            <w:tcW w:w="960" w:type="dxa"/>
            <w:tcBorders>
              <w:top w:val="nil"/>
              <w:left w:val="nil"/>
              <w:bottom w:val="single" w:sz="4" w:space="0" w:color="auto"/>
              <w:right w:val="single" w:sz="4" w:space="0" w:color="auto"/>
            </w:tcBorders>
            <w:shd w:val="clear" w:color="auto" w:fill="auto"/>
            <w:noWrap/>
            <w:vAlign w:val="bottom"/>
            <w:hideMark/>
          </w:tcPr>
          <w:p w14:paraId="51410A9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474104D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400</w:t>
            </w:r>
          </w:p>
        </w:tc>
        <w:tc>
          <w:tcPr>
            <w:tcW w:w="960" w:type="dxa"/>
            <w:tcBorders>
              <w:top w:val="nil"/>
              <w:left w:val="nil"/>
              <w:bottom w:val="single" w:sz="4" w:space="0" w:color="auto"/>
              <w:right w:val="single" w:sz="4" w:space="0" w:color="auto"/>
            </w:tcBorders>
            <w:shd w:val="clear" w:color="auto" w:fill="auto"/>
            <w:noWrap/>
            <w:vAlign w:val="bottom"/>
            <w:hideMark/>
          </w:tcPr>
          <w:p w14:paraId="2462D9B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0.1</w:t>
            </w:r>
          </w:p>
        </w:tc>
        <w:tc>
          <w:tcPr>
            <w:tcW w:w="960" w:type="dxa"/>
            <w:tcBorders>
              <w:top w:val="nil"/>
              <w:left w:val="nil"/>
              <w:bottom w:val="single" w:sz="4" w:space="0" w:color="auto"/>
              <w:right w:val="single" w:sz="4" w:space="0" w:color="auto"/>
            </w:tcBorders>
            <w:shd w:val="clear" w:color="auto" w:fill="auto"/>
            <w:noWrap/>
            <w:vAlign w:val="bottom"/>
            <w:hideMark/>
          </w:tcPr>
          <w:p w14:paraId="7F45EFE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w:t>
            </w:r>
          </w:p>
        </w:tc>
      </w:tr>
      <w:tr w:rsidR="00B726B7" w:rsidRPr="00B726B7" w14:paraId="64157FB5"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CE5A750"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INDWASTE</w:t>
            </w:r>
          </w:p>
        </w:tc>
        <w:tc>
          <w:tcPr>
            <w:tcW w:w="960" w:type="dxa"/>
            <w:tcBorders>
              <w:top w:val="nil"/>
              <w:left w:val="nil"/>
              <w:bottom w:val="single" w:sz="4" w:space="0" w:color="auto"/>
              <w:right w:val="single" w:sz="4" w:space="0" w:color="auto"/>
            </w:tcBorders>
            <w:shd w:val="clear" w:color="auto" w:fill="auto"/>
            <w:noWrap/>
            <w:vAlign w:val="bottom"/>
            <w:hideMark/>
          </w:tcPr>
          <w:p w14:paraId="4150A9B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4E8AA81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100</w:t>
            </w:r>
          </w:p>
        </w:tc>
        <w:tc>
          <w:tcPr>
            <w:tcW w:w="960" w:type="dxa"/>
            <w:tcBorders>
              <w:top w:val="nil"/>
              <w:left w:val="nil"/>
              <w:bottom w:val="single" w:sz="4" w:space="0" w:color="auto"/>
              <w:right w:val="single" w:sz="4" w:space="0" w:color="auto"/>
            </w:tcBorders>
            <w:shd w:val="clear" w:color="auto" w:fill="auto"/>
            <w:noWrap/>
            <w:vAlign w:val="bottom"/>
            <w:hideMark/>
          </w:tcPr>
          <w:p w14:paraId="385E79E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1B786C9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75E9A6A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1FAA51EC"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30A45BFF"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7D12CB4"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LIGNITE</w:t>
            </w:r>
          </w:p>
        </w:tc>
        <w:tc>
          <w:tcPr>
            <w:tcW w:w="960" w:type="dxa"/>
            <w:tcBorders>
              <w:top w:val="nil"/>
              <w:left w:val="nil"/>
              <w:bottom w:val="single" w:sz="4" w:space="0" w:color="auto"/>
              <w:right w:val="single" w:sz="4" w:space="0" w:color="auto"/>
            </w:tcBorders>
            <w:shd w:val="clear" w:color="auto" w:fill="auto"/>
            <w:noWrap/>
            <w:vAlign w:val="bottom"/>
            <w:hideMark/>
          </w:tcPr>
          <w:p w14:paraId="1EACC91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65AB26B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71F8E62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74A2AF1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20253EC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4FE5741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7F7E4100"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C6A08D9"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LPG</w:t>
            </w:r>
          </w:p>
        </w:tc>
        <w:tc>
          <w:tcPr>
            <w:tcW w:w="960" w:type="dxa"/>
            <w:tcBorders>
              <w:top w:val="nil"/>
              <w:left w:val="nil"/>
              <w:bottom w:val="single" w:sz="4" w:space="0" w:color="auto"/>
              <w:right w:val="single" w:sz="4" w:space="0" w:color="auto"/>
            </w:tcBorders>
            <w:shd w:val="clear" w:color="auto" w:fill="auto"/>
            <w:noWrap/>
            <w:vAlign w:val="bottom"/>
            <w:hideMark/>
          </w:tcPr>
          <w:p w14:paraId="7AE2440C"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55596AA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200</w:t>
            </w:r>
          </w:p>
        </w:tc>
        <w:tc>
          <w:tcPr>
            <w:tcW w:w="960" w:type="dxa"/>
            <w:tcBorders>
              <w:top w:val="nil"/>
              <w:left w:val="nil"/>
              <w:bottom w:val="single" w:sz="4" w:space="0" w:color="auto"/>
              <w:right w:val="single" w:sz="4" w:space="0" w:color="auto"/>
            </w:tcBorders>
            <w:shd w:val="clear" w:color="auto" w:fill="auto"/>
            <w:noWrap/>
            <w:vAlign w:val="bottom"/>
            <w:hideMark/>
          </w:tcPr>
          <w:p w14:paraId="625E8BD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6026E5B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4F482D1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1EF6DCB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r>
      <w:tr w:rsidR="00B726B7" w:rsidRPr="00B726B7" w14:paraId="20A90AD4"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990AC1D"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LUBRIC</w:t>
            </w:r>
          </w:p>
        </w:tc>
        <w:tc>
          <w:tcPr>
            <w:tcW w:w="960" w:type="dxa"/>
            <w:tcBorders>
              <w:top w:val="nil"/>
              <w:left w:val="nil"/>
              <w:bottom w:val="single" w:sz="4" w:space="0" w:color="auto"/>
              <w:right w:val="single" w:sz="4" w:space="0" w:color="auto"/>
            </w:tcBorders>
            <w:shd w:val="clear" w:color="auto" w:fill="auto"/>
            <w:noWrap/>
            <w:vAlign w:val="bottom"/>
            <w:hideMark/>
          </w:tcPr>
          <w:p w14:paraId="2E27ABF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42FD6EA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100</w:t>
            </w:r>
          </w:p>
        </w:tc>
        <w:tc>
          <w:tcPr>
            <w:tcW w:w="960" w:type="dxa"/>
            <w:tcBorders>
              <w:top w:val="nil"/>
              <w:left w:val="nil"/>
              <w:bottom w:val="single" w:sz="4" w:space="0" w:color="auto"/>
              <w:right w:val="single" w:sz="4" w:space="0" w:color="auto"/>
            </w:tcBorders>
            <w:shd w:val="clear" w:color="auto" w:fill="auto"/>
            <w:noWrap/>
            <w:vAlign w:val="bottom"/>
            <w:hideMark/>
          </w:tcPr>
          <w:p w14:paraId="0F8C19C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0CC49CF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6DC75F4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149E86E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4C513E42"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0113D7C"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NAPHTHA</w:t>
            </w:r>
          </w:p>
        </w:tc>
        <w:tc>
          <w:tcPr>
            <w:tcW w:w="960" w:type="dxa"/>
            <w:tcBorders>
              <w:top w:val="nil"/>
              <w:left w:val="nil"/>
              <w:bottom w:val="single" w:sz="4" w:space="0" w:color="auto"/>
              <w:right w:val="single" w:sz="4" w:space="0" w:color="auto"/>
            </w:tcBorders>
            <w:shd w:val="clear" w:color="auto" w:fill="auto"/>
            <w:noWrap/>
            <w:vAlign w:val="bottom"/>
            <w:hideMark/>
          </w:tcPr>
          <w:p w14:paraId="0070890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78468AB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200</w:t>
            </w:r>
          </w:p>
        </w:tc>
        <w:tc>
          <w:tcPr>
            <w:tcW w:w="960" w:type="dxa"/>
            <w:tcBorders>
              <w:top w:val="nil"/>
              <w:left w:val="nil"/>
              <w:bottom w:val="single" w:sz="4" w:space="0" w:color="auto"/>
              <w:right w:val="single" w:sz="4" w:space="0" w:color="auto"/>
            </w:tcBorders>
            <w:shd w:val="clear" w:color="auto" w:fill="auto"/>
            <w:noWrap/>
            <w:vAlign w:val="bottom"/>
            <w:hideMark/>
          </w:tcPr>
          <w:p w14:paraId="45457EC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161C8E8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60939CE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19F7A3B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r>
      <w:tr w:rsidR="00B726B7" w:rsidRPr="00B726B7" w14:paraId="4781E1B4"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3CE5772" w14:textId="393D310D"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NATGAS</w:t>
            </w:r>
            <w:r w:rsidR="0059767E">
              <w:rPr>
                <w:rFonts w:ascii="Calibri" w:eastAsia="Times New Roman" w:hAnsi="Calibri" w:cs="Calibri"/>
                <w:color w:val="000000"/>
                <w:lang w:eastAsia="nl-NL"/>
              </w:rPr>
              <w:t>*</w:t>
            </w:r>
          </w:p>
        </w:tc>
        <w:tc>
          <w:tcPr>
            <w:tcW w:w="960" w:type="dxa"/>
            <w:tcBorders>
              <w:top w:val="nil"/>
              <w:left w:val="nil"/>
              <w:bottom w:val="single" w:sz="4" w:space="0" w:color="auto"/>
              <w:right w:val="single" w:sz="4" w:space="0" w:color="auto"/>
            </w:tcBorders>
            <w:shd w:val="clear" w:color="auto" w:fill="auto"/>
            <w:noWrap/>
            <w:vAlign w:val="bottom"/>
            <w:hideMark/>
          </w:tcPr>
          <w:p w14:paraId="7DFD98B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04D87854" w14:textId="7B8F9909"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7F8CEBE1" w14:textId="4EEEDBE4"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5C420DDF" w14:textId="3C7689C7"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6D1B1D0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0.1</w:t>
            </w:r>
          </w:p>
        </w:tc>
        <w:tc>
          <w:tcPr>
            <w:tcW w:w="960" w:type="dxa"/>
            <w:tcBorders>
              <w:top w:val="nil"/>
              <w:left w:val="nil"/>
              <w:bottom w:val="single" w:sz="4" w:space="0" w:color="auto"/>
              <w:right w:val="single" w:sz="4" w:space="0" w:color="auto"/>
            </w:tcBorders>
            <w:shd w:val="clear" w:color="auto" w:fill="auto"/>
            <w:noWrap/>
            <w:vAlign w:val="bottom"/>
            <w:hideMark/>
          </w:tcPr>
          <w:p w14:paraId="4435301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w:t>
            </w:r>
          </w:p>
        </w:tc>
      </w:tr>
      <w:tr w:rsidR="00B726B7" w:rsidRPr="00B726B7" w14:paraId="0BD2B02E"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CBC94F3"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NGL</w:t>
            </w:r>
          </w:p>
        </w:tc>
        <w:tc>
          <w:tcPr>
            <w:tcW w:w="960" w:type="dxa"/>
            <w:tcBorders>
              <w:top w:val="nil"/>
              <w:left w:val="nil"/>
              <w:bottom w:val="single" w:sz="4" w:space="0" w:color="auto"/>
              <w:right w:val="single" w:sz="4" w:space="0" w:color="auto"/>
            </w:tcBorders>
            <w:shd w:val="clear" w:color="auto" w:fill="auto"/>
            <w:noWrap/>
            <w:vAlign w:val="bottom"/>
            <w:hideMark/>
          </w:tcPr>
          <w:p w14:paraId="49AB10F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42B6694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200</w:t>
            </w:r>
          </w:p>
        </w:tc>
        <w:tc>
          <w:tcPr>
            <w:tcW w:w="960" w:type="dxa"/>
            <w:tcBorders>
              <w:top w:val="nil"/>
              <w:left w:val="nil"/>
              <w:bottom w:val="single" w:sz="4" w:space="0" w:color="auto"/>
              <w:right w:val="single" w:sz="4" w:space="0" w:color="auto"/>
            </w:tcBorders>
            <w:shd w:val="clear" w:color="auto" w:fill="auto"/>
            <w:noWrap/>
            <w:vAlign w:val="bottom"/>
            <w:hideMark/>
          </w:tcPr>
          <w:p w14:paraId="6AF2E18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02C2CC1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061D46E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2C35177C"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r>
      <w:tr w:rsidR="00B726B7" w:rsidRPr="00B726B7" w14:paraId="1A0D241C"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CBD8B86"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OBIOLIQ</w:t>
            </w:r>
          </w:p>
        </w:tc>
        <w:tc>
          <w:tcPr>
            <w:tcW w:w="960" w:type="dxa"/>
            <w:tcBorders>
              <w:top w:val="nil"/>
              <w:left w:val="nil"/>
              <w:bottom w:val="single" w:sz="4" w:space="0" w:color="auto"/>
              <w:right w:val="single" w:sz="4" w:space="0" w:color="auto"/>
            </w:tcBorders>
            <w:shd w:val="clear" w:color="auto" w:fill="auto"/>
            <w:noWrap/>
            <w:vAlign w:val="bottom"/>
            <w:hideMark/>
          </w:tcPr>
          <w:p w14:paraId="7E9E555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1B3D52B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200</w:t>
            </w:r>
          </w:p>
        </w:tc>
        <w:tc>
          <w:tcPr>
            <w:tcW w:w="960" w:type="dxa"/>
            <w:tcBorders>
              <w:top w:val="nil"/>
              <w:left w:val="nil"/>
              <w:bottom w:val="single" w:sz="4" w:space="0" w:color="auto"/>
              <w:right w:val="single" w:sz="4" w:space="0" w:color="auto"/>
            </w:tcBorders>
            <w:shd w:val="clear" w:color="auto" w:fill="auto"/>
            <w:noWrap/>
            <w:vAlign w:val="bottom"/>
            <w:hideMark/>
          </w:tcPr>
          <w:p w14:paraId="1A9A559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2DD2ADB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06601FB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30ADE3E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400</w:t>
            </w:r>
          </w:p>
        </w:tc>
      </w:tr>
      <w:tr w:rsidR="00B726B7" w:rsidRPr="00B726B7" w14:paraId="51CD6FA6"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52EFE13"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lastRenderedPageBreak/>
              <w:t>ONONSPEC</w:t>
            </w:r>
          </w:p>
        </w:tc>
        <w:tc>
          <w:tcPr>
            <w:tcW w:w="960" w:type="dxa"/>
            <w:tcBorders>
              <w:top w:val="nil"/>
              <w:left w:val="nil"/>
              <w:bottom w:val="single" w:sz="4" w:space="0" w:color="auto"/>
              <w:right w:val="single" w:sz="4" w:space="0" w:color="auto"/>
            </w:tcBorders>
            <w:shd w:val="clear" w:color="auto" w:fill="auto"/>
            <w:noWrap/>
            <w:vAlign w:val="bottom"/>
            <w:hideMark/>
          </w:tcPr>
          <w:p w14:paraId="76D5BF5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011A85C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718A47C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60F18BF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2D9472B4"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33013EA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2C2D6F85"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1410B1F"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OTHKERO</w:t>
            </w:r>
          </w:p>
        </w:tc>
        <w:tc>
          <w:tcPr>
            <w:tcW w:w="960" w:type="dxa"/>
            <w:tcBorders>
              <w:top w:val="nil"/>
              <w:left w:val="nil"/>
              <w:bottom w:val="single" w:sz="4" w:space="0" w:color="auto"/>
              <w:right w:val="single" w:sz="4" w:space="0" w:color="auto"/>
            </w:tcBorders>
            <w:shd w:val="clear" w:color="auto" w:fill="auto"/>
            <w:noWrap/>
            <w:vAlign w:val="bottom"/>
            <w:hideMark/>
          </w:tcPr>
          <w:p w14:paraId="4754799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0ECA04E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200</w:t>
            </w:r>
          </w:p>
        </w:tc>
        <w:tc>
          <w:tcPr>
            <w:tcW w:w="960" w:type="dxa"/>
            <w:tcBorders>
              <w:top w:val="nil"/>
              <w:left w:val="nil"/>
              <w:bottom w:val="single" w:sz="4" w:space="0" w:color="auto"/>
              <w:right w:val="single" w:sz="4" w:space="0" w:color="auto"/>
            </w:tcBorders>
            <w:shd w:val="clear" w:color="auto" w:fill="auto"/>
            <w:noWrap/>
            <w:vAlign w:val="bottom"/>
            <w:hideMark/>
          </w:tcPr>
          <w:p w14:paraId="7729EFD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1EE335F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0D993DC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4AE41CB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400</w:t>
            </w:r>
          </w:p>
        </w:tc>
      </w:tr>
      <w:tr w:rsidR="00B726B7" w:rsidRPr="00B726B7" w14:paraId="5ED3604B"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61C0427"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OVENCOKE</w:t>
            </w:r>
          </w:p>
        </w:tc>
        <w:tc>
          <w:tcPr>
            <w:tcW w:w="960" w:type="dxa"/>
            <w:tcBorders>
              <w:top w:val="nil"/>
              <w:left w:val="nil"/>
              <w:bottom w:val="single" w:sz="4" w:space="0" w:color="auto"/>
              <w:right w:val="single" w:sz="4" w:space="0" w:color="auto"/>
            </w:tcBorders>
            <w:shd w:val="clear" w:color="auto" w:fill="auto"/>
            <w:noWrap/>
            <w:vAlign w:val="bottom"/>
            <w:hideMark/>
          </w:tcPr>
          <w:p w14:paraId="5BD826E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0E596AD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1764D52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12514C1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53E03CC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5C87BFB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4974C246"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E2204A5"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PEAT</w:t>
            </w:r>
          </w:p>
        </w:tc>
        <w:tc>
          <w:tcPr>
            <w:tcW w:w="960" w:type="dxa"/>
            <w:tcBorders>
              <w:top w:val="nil"/>
              <w:left w:val="nil"/>
              <w:bottom w:val="single" w:sz="4" w:space="0" w:color="auto"/>
              <w:right w:val="single" w:sz="4" w:space="0" w:color="auto"/>
            </w:tcBorders>
            <w:shd w:val="clear" w:color="auto" w:fill="auto"/>
            <w:noWrap/>
            <w:vAlign w:val="bottom"/>
            <w:hideMark/>
          </w:tcPr>
          <w:p w14:paraId="2A19214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211DA96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09F9D39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5037915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7ECF7AA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78A0BCB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7BA02586"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F4DD2C5"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PETCOKE</w:t>
            </w:r>
          </w:p>
        </w:tc>
        <w:tc>
          <w:tcPr>
            <w:tcW w:w="960" w:type="dxa"/>
            <w:tcBorders>
              <w:top w:val="nil"/>
              <w:left w:val="nil"/>
              <w:bottom w:val="single" w:sz="4" w:space="0" w:color="auto"/>
              <w:right w:val="single" w:sz="4" w:space="0" w:color="auto"/>
            </w:tcBorders>
            <w:shd w:val="clear" w:color="auto" w:fill="auto"/>
            <w:noWrap/>
            <w:vAlign w:val="bottom"/>
            <w:hideMark/>
          </w:tcPr>
          <w:p w14:paraId="079B932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766912DC"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38057E0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45BFBE6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67F8980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46EC8B1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1CC1ABE6"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9CC8CC6" w14:textId="5521EB8A"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REFINGAS</w:t>
            </w:r>
          </w:p>
        </w:tc>
        <w:tc>
          <w:tcPr>
            <w:tcW w:w="960" w:type="dxa"/>
            <w:tcBorders>
              <w:top w:val="nil"/>
              <w:left w:val="nil"/>
              <w:bottom w:val="single" w:sz="4" w:space="0" w:color="auto"/>
              <w:right w:val="single" w:sz="4" w:space="0" w:color="auto"/>
            </w:tcBorders>
            <w:shd w:val="clear" w:color="auto" w:fill="auto"/>
            <w:noWrap/>
            <w:vAlign w:val="bottom"/>
            <w:hideMark/>
          </w:tcPr>
          <w:p w14:paraId="474174F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35307322" w14:textId="46118802" w:rsidR="00B726B7" w:rsidRPr="00B726B7" w:rsidRDefault="0059767E" w:rsidP="00B726B7">
            <w:pPr>
              <w:spacing w:after="0" w:line="24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50</w:t>
            </w:r>
          </w:p>
        </w:tc>
        <w:tc>
          <w:tcPr>
            <w:tcW w:w="960" w:type="dxa"/>
            <w:tcBorders>
              <w:top w:val="nil"/>
              <w:left w:val="nil"/>
              <w:bottom w:val="single" w:sz="4" w:space="0" w:color="auto"/>
              <w:right w:val="single" w:sz="4" w:space="0" w:color="auto"/>
            </w:tcBorders>
            <w:shd w:val="clear" w:color="auto" w:fill="auto"/>
            <w:noWrap/>
            <w:vAlign w:val="bottom"/>
            <w:hideMark/>
          </w:tcPr>
          <w:p w14:paraId="1EBDA590" w14:textId="299B8281" w:rsidR="00B726B7" w:rsidRPr="00B726B7" w:rsidRDefault="0059767E" w:rsidP="00B726B7">
            <w:pPr>
              <w:spacing w:after="0" w:line="24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6C85405B" w14:textId="362897AB" w:rsidR="00B726B7" w:rsidRPr="00B726B7" w:rsidRDefault="0059767E" w:rsidP="00B726B7">
            <w:pPr>
              <w:spacing w:after="0" w:line="24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1700</w:t>
            </w:r>
          </w:p>
        </w:tc>
        <w:tc>
          <w:tcPr>
            <w:tcW w:w="960" w:type="dxa"/>
            <w:tcBorders>
              <w:top w:val="nil"/>
              <w:left w:val="nil"/>
              <w:bottom w:val="single" w:sz="4" w:space="0" w:color="auto"/>
              <w:right w:val="single" w:sz="4" w:space="0" w:color="auto"/>
            </w:tcBorders>
            <w:shd w:val="clear" w:color="auto" w:fill="auto"/>
            <w:noWrap/>
            <w:vAlign w:val="bottom"/>
            <w:hideMark/>
          </w:tcPr>
          <w:p w14:paraId="4F02C1FE" w14:textId="4E4F594E" w:rsidR="00B726B7" w:rsidRPr="00B726B7" w:rsidRDefault="0059767E" w:rsidP="00B726B7">
            <w:pPr>
              <w:spacing w:after="0" w:line="24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37D90C8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400</w:t>
            </w:r>
          </w:p>
        </w:tc>
      </w:tr>
      <w:tr w:rsidR="00B726B7" w:rsidRPr="00B726B7" w14:paraId="0193005E"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CEC53C5"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RESFUEL</w:t>
            </w:r>
          </w:p>
        </w:tc>
        <w:tc>
          <w:tcPr>
            <w:tcW w:w="960" w:type="dxa"/>
            <w:tcBorders>
              <w:top w:val="nil"/>
              <w:left w:val="nil"/>
              <w:bottom w:val="single" w:sz="4" w:space="0" w:color="auto"/>
              <w:right w:val="single" w:sz="4" w:space="0" w:color="auto"/>
            </w:tcBorders>
            <w:shd w:val="clear" w:color="auto" w:fill="auto"/>
            <w:noWrap/>
            <w:vAlign w:val="bottom"/>
            <w:hideMark/>
          </w:tcPr>
          <w:p w14:paraId="215695C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11BC5AF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01F9A81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61B3553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37D8584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01BE6E1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65270DD7"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F81C19B"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SUBCOAL</w:t>
            </w:r>
          </w:p>
        </w:tc>
        <w:tc>
          <w:tcPr>
            <w:tcW w:w="960" w:type="dxa"/>
            <w:tcBorders>
              <w:top w:val="nil"/>
              <w:left w:val="nil"/>
              <w:bottom w:val="single" w:sz="4" w:space="0" w:color="auto"/>
              <w:right w:val="single" w:sz="4" w:space="0" w:color="auto"/>
            </w:tcBorders>
            <w:shd w:val="clear" w:color="auto" w:fill="auto"/>
            <w:noWrap/>
            <w:vAlign w:val="bottom"/>
            <w:hideMark/>
          </w:tcPr>
          <w:p w14:paraId="2FED55A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3EFAF81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3D0CC58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2E029BD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3521721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5F2337F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74F8627F"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64AEEC3"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WHITESP</w:t>
            </w:r>
          </w:p>
        </w:tc>
        <w:tc>
          <w:tcPr>
            <w:tcW w:w="960" w:type="dxa"/>
            <w:tcBorders>
              <w:top w:val="nil"/>
              <w:left w:val="nil"/>
              <w:bottom w:val="single" w:sz="4" w:space="0" w:color="auto"/>
              <w:right w:val="single" w:sz="4" w:space="0" w:color="auto"/>
            </w:tcBorders>
            <w:shd w:val="clear" w:color="auto" w:fill="auto"/>
            <w:noWrap/>
            <w:vAlign w:val="bottom"/>
            <w:hideMark/>
          </w:tcPr>
          <w:p w14:paraId="23B679C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2A6A469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200</w:t>
            </w:r>
          </w:p>
        </w:tc>
        <w:tc>
          <w:tcPr>
            <w:tcW w:w="960" w:type="dxa"/>
            <w:tcBorders>
              <w:top w:val="nil"/>
              <w:left w:val="nil"/>
              <w:bottom w:val="single" w:sz="4" w:space="0" w:color="auto"/>
              <w:right w:val="single" w:sz="4" w:space="0" w:color="auto"/>
            </w:tcBorders>
            <w:shd w:val="clear" w:color="auto" w:fill="auto"/>
            <w:noWrap/>
            <w:vAlign w:val="bottom"/>
            <w:hideMark/>
          </w:tcPr>
          <w:p w14:paraId="4A24034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629D7EA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1400</w:t>
            </w:r>
          </w:p>
        </w:tc>
        <w:tc>
          <w:tcPr>
            <w:tcW w:w="960" w:type="dxa"/>
            <w:tcBorders>
              <w:top w:val="nil"/>
              <w:left w:val="nil"/>
              <w:bottom w:val="single" w:sz="4" w:space="0" w:color="auto"/>
              <w:right w:val="single" w:sz="4" w:space="0" w:color="auto"/>
            </w:tcBorders>
            <w:shd w:val="clear" w:color="auto" w:fill="auto"/>
            <w:noWrap/>
            <w:vAlign w:val="bottom"/>
            <w:hideMark/>
          </w:tcPr>
          <w:p w14:paraId="4F107C5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467E43B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400</w:t>
            </w:r>
          </w:p>
        </w:tc>
      </w:tr>
      <w:tr w:rsidR="00B726B7" w:rsidRPr="00B726B7" w14:paraId="71490080"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7E7A9FB"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NONBIODIES</w:t>
            </w:r>
          </w:p>
        </w:tc>
        <w:tc>
          <w:tcPr>
            <w:tcW w:w="960" w:type="dxa"/>
            <w:tcBorders>
              <w:top w:val="nil"/>
              <w:left w:val="nil"/>
              <w:bottom w:val="single" w:sz="4" w:space="0" w:color="auto"/>
              <w:right w:val="single" w:sz="4" w:space="0" w:color="auto"/>
            </w:tcBorders>
            <w:shd w:val="clear" w:color="auto" w:fill="auto"/>
            <w:noWrap/>
            <w:vAlign w:val="bottom"/>
            <w:hideMark/>
          </w:tcPr>
          <w:p w14:paraId="0D70E82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3F874EF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44ED9DB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6AC96274"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4AD2F39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19D73CE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6748FE51"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8A51561"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PRIMSBIO</w:t>
            </w:r>
          </w:p>
        </w:tc>
        <w:tc>
          <w:tcPr>
            <w:tcW w:w="960" w:type="dxa"/>
            <w:tcBorders>
              <w:top w:val="nil"/>
              <w:left w:val="nil"/>
              <w:bottom w:val="single" w:sz="4" w:space="0" w:color="auto"/>
              <w:right w:val="single" w:sz="4" w:space="0" w:color="auto"/>
            </w:tcBorders>
            <w:shd w:val="clear" w:color="auto" w:fill="auto"/>
            <w:noWrap/>
            <w:vAlign w:val="bottom"/>
            <w:hideMark/>
          </w:tcPr>
          <w:p w14:paraId="1031ECD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66582D0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5FC44A7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0869D12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5E88E2A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446B668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6E5A9A1F"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65148E2"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NONBIOGASO</w:t>
            </w:r>
          </w:p>
        </w:tc>
        <w:tc>
          <w:tcPr>
            <w:tcW w:w="960" w:type="dxa"/>
            <w:tcBorders>
              <w:top w:val="nil"/>
              <w:left w:val="nil"/>
              <w:bottom w:val="single" w:sz="4" w:space="0" w:color="auto"/>
              <w:right w:val="single" w:sz="4" w:space="0" w:color="auto"/>
            </w:tcBorders>
            <w:shd w:val="clear" w:color="auto" w:fill="auto"/>
            <w:noWrap/>
            <w:vAlign w:val="bottom"/>
            <w:hideMark/>
          </w:tcPr>
          <w:p w14:paraId="2765EFA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0CA89724"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3ABB0B0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34A217C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4977152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7872FCD6"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2F45D0B2"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4D7852F" w14:textId="723F8BB4"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OGASES</w:t>
            </w:r>
            <w:r w:rsidR="0059767E">
              <w:rPr>
                <w:rFonts w:ascii="Calibri" w:eastAsia="Times New Roman" w:hAnsi="Calibri" w:cs="Calibri"/>
                <w:color w:val="000000"/>
                <w:lang w:eastAsia="nl-NL"/>
              </w:rPr>
              <w:t>*</w:t>
            </w:r>
          </w:p>
        </w:tc>
        <w:tc>
          <w:tcPr>
            <w:tcW w:w="960" w:type="dxa"/>
            <w:tcBorders>
              <w:top w:val="nil"/>
              <w:left w:val="nil"/>
              <w:bottom w:val="single" w:sz="4" w:space="0" w:color="auto"/>
              <w:right w:val="single" w:sz="4" w:space="0" w:color="auto"/>
            </w:tcBorders>
            <w:shd w:val="clear" w:color="auto" w:fill="auto"/>
            <w:noWrap/>
            <w:vAlign w:val="bottom"/>
            <w:hideMark/>
          </w:tcPr>
          <w:p w14:paraId="7B1D218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279C46DC" w14:textId="0ADF63D7"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3157217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w:t>
            </w:r>
          </w:p>
        </w:tc>
        <w:tc>
          <w:tcPr>
            <w:tcW w:w="960" w:type="dxa"/>
            <w:tcBorders>
              <w:top w:val="nil"/>
              <w:left w:val="nil"/>
              <w:bottom w:val="single" w:sz="4" w:space="0" w:color="auto"/>
              <w:right w:val="single" w:sz="4" w:space="0" w:color="auto"/>
            </w:tcBorders>
            <w:shd w:val="clear" w:color="auto" w:fill="auto"/>
            <w:noWrap/>
            <w:vAlign w:val="bottom"/>
            <w:hideMark/>
          </w:tcPr>
          <w:p w14:paraId="76ACA1C2" w14:textId="3705F4DD"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57C67826" w14:textId="7A8FA03E" w:rsidR="00B726B7" w:rsidRPr="00B726B7" w:rsidRDefault="00B726B7" w:rsidP="00B726B7">
            <w:pPr>
              <w:spacing w:after="0" w:line="240" w:lineRule="auto"/>
              <w:jc w:val="right"/>
              <w:rPr>
                <w:rFonts w:ascii="Calibri" w:eastAsia="Times New Roman" w:hAnsi="Calibri" w:cs="Calibri"/>
                <w:color w:val="00000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14:paraId="73FC409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r>
      <w:tr w:rsidR="00B726B7" w:rsidRPr="00B726B7" w14:paraId="36E0F1E7"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4640439"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OILSHALE</w:t>
            </w:r>
          </w:p>
        </w:tc>
        <w:tc>
          <w:tcPr>
            <w:tcW w:w="960" w:type="dxa"/>
            <w:tcBorders>
              <w:top w:val="nil"/>
              <w:left w:val="nil"/>
              <w:bottom w:val="single" w:sz="4" w:space="0" w:color="auto"/>
              <w:right w:val="single" w:sz="4" w:space="0" w:color="auto"/>
            </w:tcBorders>
            <w:shd w:val="clear" w:color="auto" w:fill="auto"/>
            <w:noWrap/>
            <w:vAlign w:val="bottom"/>
            <w:hideMark/>
          </w:tcPr>
          <w:p w14:paraId="2C02C41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012987D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314D02A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726B4EF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19C1CCC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3AD9215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750</w:t>
            </w:r>
          </w:p>
        </w:tc>
      </w:tr>
      <w:tr w:rsidR="00B726B7" w:rsidRPr="00B726B7" w14:paraId="4BC0F066"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EAD08F3"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PARWAX</w:t>
            </w:r>
          </w:p>
        </w:tc>
        <w:tc>
          <w:tcPr>
            <w:tcW w:w="960" w:type="dxa"/>
            <w:tcBorders>
              <w:top w:val="nil"/>
              <w:left w:val="nil"/>
              <w:bottom w:val="single" w:sz="4" w:space="0" w:color="auto"/>
              <w:right w:val="single" w:sz="4" w:space="0" w:color="auto"/>
            </w:tcBorders>
            <w:shd w:val="clear" w:color="auto" w:fill="auto"/>
            <w:noWrap/>
            <w:vAlign w:val="bottom"/>
            <w:hideMark/>
          </w:tcPr>
          <w:p w14:paraId="7F3D50E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6E55AD3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67E32E8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117E0F7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2C24618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0ABE90A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0F5FD66D"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3D351B2"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NONBIOJETK</w:t>
            </w:r>
          </w:p>
        </w:tc>
        <w:tc>
          <w:tcPr>
            <w:tcW w:w="960" w:type="dxa"/>
            <w:tcBorders>
              <w:top w:val="nil"/>
              <w:left w:val="nil"/>
              <w:bottom w:val="single" w:sz="4" w:space="0" w:color="auto"/>
              <w:right w:val="single" w:sz="4" w:space="0" w:color="auto"/>
            </w:tcBorders>
            <w:shd w:val="clear" w:color="auto" w:fill="auto"/>
            <w:noWrap/>
            <w:vAlign w:val="bottom"/>
            <w:hideMark/>
          </w:tcPr>
          <w:p w14:paraId="1CF1EEE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0868156D"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1C0ABED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6347A8C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195</w:t>
            </w:r>
          </w:p>
        </w:tc>
        <w:tc>
          <w:tcPr>
            <w:tcW w:w="960" w:type="dxa"/>
            <w:tcBorders>
              <w:top w:val="nil"/>
              <w:left w:val="nil"/>
              <w:bottom w:val="single" w:sz="4" w:space="0" w:color="auto"/>
              <w:right w:val="single" w:sz="4" w:space="0" w:color="auto"/>
            </w:tcBorders>
            <w:shd w:val="clear" w:color="auto" w:fill="auto"/>
            <w:noWrap/>
            <w:vAlign w:val="bottom"/>
            <w:hideMark/>
          </w:tcPr>
          <w:p w14:paraId="4F21B081"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5A7D2E2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6F0BBC93"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AB1C1AD"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PEATPROD</w:t>
            </w:r>
          </w:p>
        </w:tc>
        <w:tc>
          <w:tcPr>
            <w:tcW w:w="960" w:type="dxa"/>
            <w:tcBorders>
              <w:top w:val="nil"/>
              <w:left w:val="nil"/>
              <w:bottom w:val="single" w:sz="4" w:space="0" w:color="auto"/>
              <w:right w:val="single" w:sz="4" w:space="0" w:color="auto"/>
            </w:tcBorders>
            <w:shd w:val="clear" w:color="auto" w:fill="auto"/>
            <w:noWrap/>
            <w:vAlign w:val="bottom"/>
            <w:hideMark/>
          </w:tcPr>
          <w:p w14:paraId="405FFEE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3DC219A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5A5F685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1933E7A5"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300</w:t>
            </w:r>
          </w:p>
        </w:tc>
        <w:tc>
          <w:tcPr>
            <w:tcW w:w="960" w:type="dxa"/>
            <w:tcBorders>
              <w:top w:val="nil"/>
              <w:left w:val="nil"/>
              <w:bottom w:val="single" w:sz="4" w:space="0" w:color="auto"/>
              <w:right w:val="single" w:sz="4" w:space="0" w:color="auto"/>
            </w:tcBorders>
            <w:shd w:val="clear" w:color="auto" w:fill="auto"/>
            <w:noWrap/>
            <w:vAlign w:val="bottom"/>
            <w:hideMark/>
          </w:tcPr>
          <w:p w14:paraId="774A6454"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7BF7DDFA"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1500</w:t>
            </w:r>
          </w:p>
        </w:tc>
      </w:tr>
      <w:tr w:rsidR="00B726B7" w:rsidRPr="00B726B7" w14:paraId="0FFCBA94"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04E3DE0"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BIOGASES</w:t>
            </w:r>
          </w:p>
        </w:tc>
        <w:tc>
          <w:tcPr>
            <w:tcW w:w="960" w:type="dxa"/>
            <w:tcBorders>
              <w:top w:val="nil"/>
              <w:left w:val="nil"/>
              <w:bottom w:val="single" w:sz="4" w:space="0" w:color="auto"/>
              <w:right w:val="single" w:sz="4" w:space="0" w:color="auto"/>
            </w:tcBorders>
            <w:shd w:val="clear" w:color="auto" w:fill="auto"/>
            <w:noWrap/>
            <w:vAlign w:val="bottom"/>
            <w:hideMark/>
          </w:tcPr>
          <w:p w14:paraId="44A8988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12F18C2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14:paraId="579A84B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0</w:t>
            </w:r>
          </w:p>
        </w:tc>
        <w:tc>
          <w:tcPr>
            <w:tcW w:w="960" w:type="dxa"/>
            <w:tcBorders>
              <w:top w:val="nil"/>
              <w:left w:val="nil"/>
              <w:bottom w:val="single" w:sz="4" w:space="0" w:color="auto"/>
              <w:right w:val="single" w:sz="4" w:space="0" w:color="auto"/>
            </w:tcBorders>
            <w:shd w:val="clear" w:color="auto" w:fill="auto"/>
            <w:noWrap/>
            <w:vAlign w:val="bottom"/>
            <w:hideMark/>
          </w:tcPr>
          <w:p w14:paraId="5DE2446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120</w:t>
            </w:r>
          </w:p>
        </w:tc>
        <w:tc>
          <w:tcPr>
            <w:tcW w:w="960" w:type="dxa"/>
            <w:tcBorders>
              <w:top w:val="nil"/>
              <w:left w:val="nil"/>
              <w:bottom w:val="single" w:sz="4" w:space="0" w:color="auto"/>
              <w:right w:val="single" w:sz="4" w:space="0" w:color="auto"/>
            </w:tcBorders>
            <w:shd w:val="clear" w:color="auto" w:fill="auto"/>
            <w:noWrap/>
            <w:vAlign w:val="bottom"/>
            <w:hideMark/>
          </w:tcPr>
          <w:p w14:paraId="4C683C00"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w:t>
            </w:r>
          </w:p>
        </w:tc>
        <w:tc>
          <w:tcPr>
            <w:tcW w:w="960" w:type="dxa"/>
            <w:tcBorders>
              <w:top w:val="nil"/>
              <w:left w:val="nil"/>
              <w:bottom w:val="single" w:sz="4" w:space="0" w:color="auto"/>
              <w:right w:val="single" w:sz="4" w:space="0" w:color="auto"/>
            </w:tcBorders>
            <w:shd w:val="clear" w:color="auto" w:fill="auto"/>
            <w:noWrap/>
            <w:vAlign w:val="bottom"/>
            <w:hideMark/>
          </w:tcPr>
          <w:p w14:paraId="55D2B87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50</w:t>
            </w:r>
          </w:p>
        </w:tc>
      </w:tr>
      <w:tr w:rsidR="00B726B7" w:rsidRPr="00B726B7" w14:paraId="321E1BF1"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D8E7C75"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MUNWASTEN</w:t>
            </w:r>
          </w:p>
        </w:tc>
        <w:tc>
          <w:tcPr>
            <w:tcW w:w="960" w:type="dxa"/>
            <w:tcBorders>
              <w:top w:val="nil"/>
              <w:left w:val="nil"/>
              <w:bottom w:val="single" w:sz="4" w:space="0" w:color="auto"/>
              <w:right w:val="single" w:sz="4" w:space="0" w:color="auto"/>
            </w:tcBorders>
            <w:shd w:val="clear" w:color="auto" w:fill="auto"/>
            <w:noWrap/>
            <w:vAlign w:val="bottom"/>
            <w:hideMark/>
          </w:tcPr>
          <w:p w14:paraId="0E49734B"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32D8AF2E"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100</w:t>
            </w:r>
          </w:p>
        </w:tc>
        <w:tc>
          <w:tcPr>
            <w:tcW w:w="960" w:type="dxa"/>
            <w:tcBorders>
              <w:top w:val="nil"/>
              <w:left w:val="nil"/>
              <w:bottom w:val="single" w:sz="4" w:space="0" w:color="auto"/>
              <w:right w:val="single" w:sz="4" w:space="0" w:color="auto"/>
            </w:tcBorders>
            <w:shd w:val="clear" w:color="auto" w:fill="auto"/>
            <w:noWrap/>
            <w:vAlign w:val="bottom"/>
            <w:hideMark/>
          </w:tcPr>
          <w:p w14:paraId="3DC5549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564C3A97"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4570A319"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0D2DD3AC"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r w:rsidR="00B726B7" w:rsidRPr="00B726B7" w14:paraId="44A3C233" w14:textId="77777777" w:rsidTr="00B726B7">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822B7B4" w14:textId="77777777" w:rsidR="00B726B7" w:rsidRPr="00B726B7" w:rsidRDefault="00B726B7" w:rsidP="00B726B7">
            <w:pPr>
              <w:spacing w:after="0" w:line="240" w:lineRule="auto"/>
              <w:rPr>
                <w:rFonts w:ascii="Calibri" w:eastAsia="Times New Roman" w:hAnsi="Calibri" w:cs="Calibri"/>
                <w:color w:val="000000"/>
                <w:lang w:eastAsia="nl-NL"/>
              </w:rPr>
            </w:pPr>
            <w:r w:rsidRPr="00B726B7">
              <w:rPr>
                <w:rFonts w:ascii="Calibri" w:eastAsia="Times New Roman" w:hAnsi="Calibri" w:cs="Calibri"/>
                <w:color w:val="000000"/>
                <w:lang w:eastAsia="nl-NL"/>
              </w:rPr>
              <w:t>MUNWASTER</w:t>
            </w:r>
          </w:p>
        </w:tc>
        <w:tc>
          <w:tcPr>
            <w:tcW w:w="960" w:type="dxa"/>
            <w:tcBorders>
              <w:top w:val="nil"/>
              <w:left w:val="nil"/>
              <w:bottom w:val="single" w:sz="4" w:space="0" w:color="auto"/>
              <w:right w:val="single" w:sz="4" w:space="0" w:color="auto"/>
            </w:tcBorders>
            <w:shd w:val="clear" w:color="auto" w:fill="auto"/>
            <w:noWrap/>
            <w:vAlign w:val="bottom"/>
            <w:hideMark/>
          </w:tcPr>
          <w:p w14:paraId="76EE5558"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304D12D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100</w:t>
            </w:r>
          </w:p>
        </w:tc>
        <w:tc>
          <w:tcPr>
            <w:tcW w:w="960" w:type="dxa"/>
            <w:tcBorders>
              <w:top w:val="nil"/>
              <w:left w:val="nil"/>
              <w:bottom w:val="single" w:sz="4" w:space="0" w:color="auto"/>
              <w:right w:val="single" w:sz="4" w:space="0" w:color="auto"/>
            </w:tcBorders>
            <w:shd w:val="clear" w:color="auto" w:fill="auto"/>
            <w:noWrap/>
            <w:vAlign w:val="bottom"/>
            <w:hideMark/>
          </w:tcPr>
          <w:p w14:paraId="17D7D3E4"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4DE87DE3"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150</w:t>
            </w:r>
          </w:p>
        </w:tc>
        <w:tc>
          <w:tcPr>
            <w:tcW w:w="960" w:type="dxa"/>
            <w:tcBorders>
              <w:top w:val="nil"/>
              <w:left w:val="nil"/>
              <w:bottom w:val="single" w:sz="4" w:space="0" w:color="auto"/>
              <w:right w:val="single" w:sz="4" w:space="0" w:color="auto"/>
            </w:tcBorders>
            <w:shd w:val="clear" w:color="auto" w:fill="auto"/>
            <w:noWrap/>
            <w:vAlign w:val="bottom"/>
            <w:hideMark/>
          </w:tcPr>
          <w:p w14:paraId="6B323FCF"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35</w:t>
            </w:r>
          </w:p>
        </w:tc>
        <w:tc>
          <w:tcPr>
            <w:tcW w:w="960" w:type="dxa"/>
            <w:tcBorders>
              <w:top w:val="nil"/>
              <w:left w:val="nil"/>
              <w:bottom w:val="single" w:sz="4" w:space="0" w:color="auto"/>
              <w:right w:val="single" w:sz="4" w:space="0" w:color="auto"/>
            </w:tcBorders>
            <w:shd w:val="clear" w:color="auto" w:fill="auto"/>
            <w:noWrap/>
            <w:vAlign w:val="bottom"/>
            <w:hideMark/>
          </w:tcPr>
          <w:p w14:paraId="01C6D9F2" w14:textId="77777777" w:rsidR="00B726B7" w:rsidRPr="00B726B7" w:rsidRDefault="00B726B7" w:rsidP="00B726B7">
            <w:pPr>
              <w:spacing w:after="0" w:line="240" w:lineRule="auto"/>
              <w:jc w:val="right"/>
              <w:rPr>
                <w:rFonts w:ascii="Calibri" w:eastAsia="Times New Roman" w:hAnsi="Calibri" w:cs="Calibri"/>
                <w:color w:val="000000"/>
                <w:lang w:eastAsia="nl-NL"/>
              </w:rPr>
            </w:pPr>
            <w:r w:rsidRPr="00B726B7">
              <w:rPr>
                <w:rFonts w:ascii="Calibri" w:eastAsia="Times New Roman" w:hAnsi="Calibri" w:cs="Calibri"/>
                <w:color w:val="000000"/>
                <w:lang w:eastAsia="nl-NL"/>
              </w:rPr>
              <w:t>2500</w:t>
            </w:r>
          </w:p>
        </w:tc>
      </w:tr>
    </w:tbl>
    <w:p w14:paraId="118209D4" w14:textId="77777777" w:rsidR="00B726B7" w:rsidRPr="004D2E1E" w:rsidRDefault="00B726B7" w:rsidP="004D2E1E">
      <w:pPr>
        <w:rPr>
          <w:lang w:val="en-US"/>
        </w:rPr>
      </w:pPr>
    </w:p>
    <w:p w14:paraId="00F17959" w14:textId="6BAEC7BF" w:rsidR="00DF082F" w:rsidRDefault="0059767E" w:rsidP="00DF082F">
      <w:pPr>
        <w:rPr>
          <w:lang w:val="en-US"/>
        </w:rPr>
      </w:pPr>
      <w:r>
        <w:rPr>
          <w:lang w:val="en-US"/>
        </w:rPr>
        <w:t>For selected fuels</w:t>
      </w:r>
      <w:r w:rsidR="007E1E25">
        <w:rPr>
          <w:lang w:val="en-US"/>
        </w:rPr>
        <w:t xml:space="preserve"> (marked with an asterisk in </w:t>
      </w:r>
      <w:r w:rsidR="0032620F">
        <w:rPr>
          <w:lang w:val="en-US"/>
        </w:rPr>
        <w:fldChar w:fldCharType="begin"/>
      </w:r>
      <w:r w:rsidR="0032620F">
        <w:rPr>
          <w:lang w:val="en-US"/>
        </w:rPr>
        <w:instrText xml:space="preserve"> REF _Ref81212377 \h </w:instrText>
      </w:r>
      <w:r w:rsidR="0032620F">
        <w:rPr>
          <w:lang w:val="en-US"/>
        </w:rPr>
      </w:r>
      <w:r w:rsidR="0032620F">
        <w:rPr>
          <w:lang w:val="en-US"/>
        </w:rPr>
        <w:fldChar w:fldCharType="separate"/>
      </w:r>
      <w:r w:rsidR="0032620F" w:rsidRPr="0032620F">
        <w:rPr>
          <w:lang w:val="en-US"/>
        </w:rPr>
        <w:t>Table S</w:t>
      </w:r>
      <w:r w:rsidR="0032620F" w:rsidRPr="0032620F">
        <w:rPr>
          <w:noProof/>
          <w:lang w:val="en-US"/>
        </w:rPr>
        <w:t>8</w:t>
      </w:r>
      <w:r w:rsidR="0032620F">
        <w:rPr>
          <w:lang w:val="en-US"/>
        </w:rPr>
        <w:fldChar w:fldCharType="end"/>
      </w:r>
      <w:r w:rsidR="007E1E25">
        <w:rPr>
          <w:lang w:val="en-US"/>
        </w:rPr>
        <w:t>)</w:t>
      </w:r>
      <w:r>
        <w:rPr>
          <w:lang w:val="en-US"/>
        </w:rPr>
        <w:t xml:space="preserve">, sector specific emission factors were used as shown </w:t>
      </w:r>
      <w:r w:rsidR="007E1E25">
        <w:rPr>
          <w:lang w:val="en-US"/>
        </w:rPr>
        <w:t xml:space="preserve">in </w:t>
      </w:r>
      <w:r w:rsidR="0032620F">
        <w:rPr>
          <w:lang w:val="en-US"/>
        </w:rPr>
        <w:fldChar w:fldCharType="begin"/>
      </w:r>
      <w:r w:rsidR="0032620F">
        <w:rPr>
          <w:lang w:val="en-US"/>
        </w:rPr>
        <w:instrText xml:space="preserve"> REF _Ref81212485 \h </w:instrText>
      </w:r>
      <w:r w:rsidR="0032620F">
        <w:rPr>
          <w:lang w:val="en-US"/>
        </w:rPr>
      </w:r>
      <w:r w:rsidR="0032620F">
        <w:rPr>
          <w:lang w:val="en-US"/>
        </w:rPr>
        <w:fldChar w:fldCharType="separate"/>
      </w:r>
      <w:r w:rsidR="0032620F" w:rsidRPr="0032620F">
        <w:rPr>
          <w:lang w:val="en-US"/>
        </w:rPr>
        <w:t>Table S</w:t>
      </w:r>
      <w:r w:rsidR="0032620F" w:rsidRPr="0032620F">
        <w:rPr>
          <w:noProof/>
          <w:lang w:val="en-US"/>
        </w:rPr>
        <w:t>9</w:t>
      </w:r>
      <w:r w:rsidR="0032620F">
        <w:rPr>
          <w:lang w:val="en-US"/>
        </w:rPr>
        <w:fldChar w:fldCharType="end"/>
      </w:r>
      <w:r>
        <w:rPr>
          <w:lang w:val="en-US"/>
        </w:rPr>
        <w:t>.</w:t>
      </w:r>
    </w:p>
    <w:p w14:paraId="59421AB1" w14:textId="63CF8D26" w:rsidR="0032620F" w:rsidRPr="0032620F" w:rsidRDefault="0032620F" w:rsidP="0032620F">
      <w:pPr>
        <w:pStyle w:val="Caption"/>
      </w:pPr>
      <w:bookmarkStart w:id="4" w:name="_Ref81212485"/>
      <w:r>
        <w:t>Table S</w:t>
      </w:r>
      <w:r>
        <w:fldChar w:fldCharType="begin"/>
      </w:r>
      <w:r>
        <w:instrText xml:space="preserve"> SEQ Table_S \* ARABIC </w:instrText>
      </w:r>
      <w:r>
        <w:fldChar w:fldCharType="separate"/>
      </w:r>
      <w:r w:rsidR="00A02E9E">
        <w:rPr>
          <w:noProof/>
        </w:rPr>
        <w:t>9</w:t>
      </w:r>
      <w:r>
        <w:fldChar w:fldCharType="end"/>
      </w:r>
      <w:bookmarkEnd w:id="4"/>
      <w:r>
        <w:t>: Sector specific emission factors for selected fuels and pollutants</w:t>
      </w:r>
    </w:p>
    <w:tbl>
      <w:tblPr>
        <w:tblStyle w:val="TableGrid"/>
        <w:tblW w:w="0" w:type="auto"/>
        <w:tblLook w:val="04A0" w:firstRow="1" w:lastRow="0" w:firstColumn="1" w:lastColumn="0" w:noHBand="0" w:noVBand="1"/>
      </w:tblPr>
      <w:tblGrid>
        <w:gridCol w:w="1413"/>
        <w:gridCol w:w="1276"/>
        <w:gridCol w:w="3402"/>
      </w:tblGrid>
      <w:tr w:rsidR="0059767E" w:rsidRPr="007E1E25" w14:paraId="51BAEDB7" w14:textId="77777777" w:rsidTr="007E1E25">
        <w:tc>
          <w:tcPr>
            <w:tcW w:w="1413" w:type="dxa"/>
          </w:tcPr>
          <w:p w14:paraId="161C3264" w14:textId="6748CB6B" w:rsidR="0059767E" w:rsidRPr="007E1E25" w:rsidRDefault="0059767E" w:rsidP="00DF082F">
            <w:pPr>
              <w:rPr>
                <w:b/>
                <w:bCs/>
                <w:lang w:val="en-US"/>
              </w:rPr>
            </w:pPr>
            <w:r w:rsidRPr="007E1E25">
              <w:rPr>
                <w:b/>
                <w:bCs/>
                <w:lang w:val="en-US"/>
              </w:rPr>
              <w:t>Fuel</w:t>
            </w:r>
          </w:p>
        </w:tc>
        <w:tc>
          <w:tcPr>
            <w:tcW w:w="1276" w:type="dxa"/>
          </w:tcPr>
          <w:p w14:paraId="52C5E771" w14:textId="75E6A35E" w:rsidR="0059767E" w:rsidRPr="007E1E25" w:rsidRDefault="0059767E" w:rsidP="00DF082F">
            <w:pPr>
              <w:rPr>
                <w:b/>
                <w:bCs/>
                <w:lang w:val="en-US"/>
              </w:rPr>
            </w:pPr>
            <w:r w:rsidRPr="007E1E25">
              <w:rPr>
                <w:b/>
                <w:bCs/>
                <w:lang w:val="en-US"/>
              </w:rPr>
              <w:t>Pollutant</w:t>
            </w:r>
          </w:p>
        </w:tc>
        <w:tc>
          <w:tcPr>
            <w:tcW w:w="3402" w:type="dxa"/>
          </w:tcPr>
          <w:p w14:paraId="0D4CADF9" w14:textId="6E3BC538" w:rsidR="0059767E" w:rsidRPr="007E1E25" w:rsidRDefault="0059767E" w:rsidP="00DF082F">
            <w:pPr>
              <w:rPr>
                <w:b/>
                <w:bCs/>
                <w:lang w:val="en-US"/>
              </w:rPr>
            </w:pPr>
            <w:r w:rsidRPr="007E1E25">
              <w:rPr>
                <w:b/>
                <w:bCs/>
                <w:lang w:val="en-US"/>
              </w:rPr>
              <w:t>Emission factors</w:t>
            </w:r>
          </w:p>
        </w:tc>
      </w:tr>
      <w:tr w:rsidR="0059767E" w14:paraId="52E34979" w14:textId="77777777" w:rsidTr="007E1E25">
        <w:tc>
          <w:tcPr>
            <w:tcW w:w="1413" w:type="dxa"/>
            <w:vMerge w:val="restart"/>
          </w:tcPr>
          <w:p w14:paraId="0B3E7188" w14:textId="0C6763E0" w:rsidR="0059767E" w:rsidRDefault="0059767E" w:rsidP="00DF082F">
            <w:pPr>
              <w:rPr>
                <w:lang w:val="en-US"/>
              </w:rPr>
            </w:pPr>
            <w:r>
              <w:rPr>
                <w:lang w:val="en-US"/>
              </w:rPr>
              <w:t>BLFURGS</w:t>
            </w:r>
          </w:p>
        </w:tc>
        <w:tc>
          <w:tcPr>
            <w:tcW w:w="1276" w:type="dxa"/>
          </w:tcPr>
          <w:p w14:paraId="75961F08" w14:textId="541CA212" w:rsidR="0059767E" w:rsidRDefault="0059767E" w:rsidP="00DF082F">
            <w:pPr>
              <w:rPr>
                <w:lang w:val="en-US"/>
              </w:rPr>
            </w:pPr>
            <w:r>
              <w:rPr>
                <w:lang w:val="en-US"/>
              </w:rPr>
              <w:t>CO</w:t>
            </w:r>
          </w:p>
        </w:tc>
        <w:tc>
          <w:tcPr>
            <w:tcW w:w="3402" w:type="dxa"/>
          </w:tcPr>
          <w:p w14:paraId="106CAA35" w14:textId="4F90938A" w:rsidR="0059767E" w:rsidRDefault="0059767E" w:rsidP="00DF082F">
            <w:pPr>
              <w:rPr>
                <w:lang w:val="en-US"/>
              </w:rPr>
            </w:pPr>
            <w:r>
              <w:rPr>
                <w:lang w:val="en-US"/>
              </w:rPr>
              <w:t>Coke ovens: 20 g/GJ</w:t>
            </w:r>
          </w:p>
          <w:p w14:paraId="1B3171B1" w14:textId="2144F0F4" w:rsidR="0059767E" w:rsidRDefault="0059767E" w:rsidP="00DF082F">
            <w:pPr>
              <w:rPr>
                <w:lang w:val="en-US"/>
              </w:rPr>
            </w:pPr>
            <w:r>
              <w:rPr>
                <w:lang w:val="en-US"/>
              </w:rPr>
              <w:t>Coal mines: 50 g/GJ</w:t>
            </w:r>
          </w:p>
        </w:tc>
      </w:tr>
      <w:tr w:rsidR="0059767E" w14:paraId="105C5152" w14:textId="77777777" w:rsidTr="007E1E25">
        <w:tc>
          <w:tcPr>
            <w:tcW w:w="1413" w:type="dxa"/>
            <w:vMerge/>
          </w:tcPr>
          <w:p w14:paraId="74868D4E" w14:textId="182A59F4" w:rsidR="0059767E" w:rsidRDefault="0059767E" w:rsidP="00DF082F">
            <w:pPr>
              <w:rPr>
                <w:lang w:val="en-US"/>
              </w:rPr>
            </w:pPr>
          </w:p>
        </w:tc>
        <w:tc>
          <w:tcPr>
            <w:tcW w:w="1276" w:type="dxa"/>
          </w:tcPr>
          <w:p w14:paraId="68E7EE2E" w14:textId="38C6C9FE" w:rsidR="0059767E" w:rsidRDefault="0059767E" w:rsidP="00DF082F">
            <w:pPr>
              <w:rPr>
                <w:lang w:val="en-US"/>
              </w:rPr>
            </w:pPr>
            <w:r>
              <w:rPr>
                <w:lang w:val="en-US"/>
              </w:rPr>
              <w:t>NOx</w:t>
            </w:r>
          </w:p>
        </w:tc>
        <w:tc>
          <w:tcPr>
            <w:tcW w:w="3402" w:type="dxa"/>
          </w:tcPr>
          <w:p w14:paraId="37641CEA" w14:textId="4F140DDD" w:rsidR="0059767E" w:rsidRDefault="0059767E" w:rsidP="00DF082F">
            <w:pPr>
              <w:rPr>
                <w:lang w:val="en-US"/>
              </w:rPr>
            </w:pPr>
            <w:r>
              <w:rPr>
                <w:lang w:val="en-US"/>
              </w:rPr>
              <w:t>Coke ovens: 75 g/GJ</w:t>
            </w:r>
          </w:p>
          <w:p w14:paraId="24A95CDD" w14:textId="5CFA2452" w:rsidR="0059767E" w:rsidRDefault="0059767E" w:rsidP="00DF082F">
            <w:pPr>
              <w:rPr>
                <w:lang w:val="en-US"/>
              </w:rPr>
            </w:pPr>
            <w:r>
              <w:rPr>
                <w:lang w:val="en-US"/>
              </w:rPr>
              <w:t>Coal mines: 400 g/GJ</w:t>
            </w:r>
          </w:p>
        </w:tc>
      </w:tr>
      <w:tr w:rsidR="0059767E" w14:paraId="3C57C335" w14:textId="77777777" w:rsidTr="007E1E25">
        <w:tc>
          <w:tcPr>
            <w:tcW w:w="1413" w:type="dxa"/>
            <w:vMerge/>
          </w:tcPr>
          <w:p w14:paraId="40A871C2" w14:textId="2BC9ACAD" w:rsidR="0059767E" w:rsidRDefault="0059767E" w:rsidP="00DF082F">
            <w:pPr>
              <w:rPr>
                <w:lang w:val="en-US"/>
              </w:rPr>
            </w:pPr>
          </w:p>
        </w:tc>
        <w:tc>
          <w:tcPr>
            <w:tcW w:w="1276" w:type="dxa"/>
          </w:tcPr>
          <w:p w14:paraId="1920F772" w14:textId="5507C846" w:rsidR="0059767E" w:rsidRDefault="0059767E" w:rsidP="00DF082F">
            <w:pPr>
              <w:rPr>
                <w:lang w:val="en-US"/>
              </w:rPr>
            </w:pPr>
            <w:r>
              <w:rPr>
                <w:lang w:val="en-US"/>
              </w:rPr>
              <w:t>PM</w:t>
            </w:r>
          </w:p>
        </w:tc>
        <w:tc>
          <w:tcPr>
            <w:tcW w:w="3402" w:type="dxa"/>
          </w:tcPr>
          <w:p w14:paraId="0F94B199" w14:textId="1F420B18" w:rsidR="0059767E" w:rsidRDefault="0059767E" w:rsidP="00DF082F">
            <w:pPr>
              <w:rPr>
                <w:lang w:val="en-US"/>
              </w:rPr>
            </w:pPr>
            <w:r>
              <w:rPr>
                <w:lang w:val="en-US"/>
              </w:rPr>
              <w:t>Coke ovens: 5 g/GJ</w:t>
            </w:r>
          </w:p>
          <w:p w14:paraId="20C18D55" w14:textId="25A43274" w:rsidR="0059767E" w:rsidRDefault="0059767E" w:rsidP="00DF082F">
            <w:pPr>
              <w:rPr>
                <w:lang w:val="en-US"/>
              </w:rPr>
            </w:pPr>
            <w:r>
              <w:rPr>
                <w:lang w:val="en-US"/>
              </w:rPr>
              <w:t>Coal mines: 1 g/GJ</w:t>
            </w:r>
          </w:p>
        </w:tc>
      </w:tr>
      <w:tr w:rsidR="0059767E" w14:paraId="78AB6D4B" w14:textId="77777777" w:rsidTr="007E1E25">
        <w:tc>
          <w:tcPr>
            <w:tcW w:w="1413" w:type="dxa"/>
            <w:vMerge w:val="restart"/>
          </w:tcPr>
          <w:p w14:paraId="0DE88D1E" w14:textId="60CE9C0D" w:rsidR="0059767E" w:rsidRDefault="0059767E" w:rsidP="0059767E">
            <w:pPr>
              <w:rPr>
                <w:lang w:val="en-US"/>
              </w:rPr>
            </w:pPr>
            <w:r>
              <w:rPr>
                <w:lang w:val="en-US"/>
              </w:rPr>
              <w:t>COKEOVGS</w:t>
            </w:r>
          </w:p>
        </w:tc>
        <w:tc>
          <w:tcPr>
            <w:tcW w:w="1276" w:type="dxa"/>
          </w:tcPr>
          <w:p w14:paraId="2D7A689A" w14:textId="07B20313" w:rsidR="0059767E" w:rsidRDefault="0059767E" w:rsidP="0059767E">
            <w:pPr>
              <w:rPr>
                <w:lang w:val="en-US"/>
              </w:rPr>
            </w:pPr>
            <w:r>
              <w:rPr>
                <w:lang w:val="en-US"/>
              </w:rPr>
              <w:t>CO</w:t>
            </w:r>
          </w:p>
        </w:tc>
        <w:tc>
          <w:tcPr>
            <w:tcW w:w="3402" w:type="dxa"/>
          </w:tcPr>
          <w:p w14:paraId="7681DBAF" w14:textId="77777777" w:rsidR="0059767E" w:rsidRDefault="0059767E" w:rsidP="0059767E">
            <w:pPr>
              <w:rPr>
                <w:lang w:val="en-US"/>
              </w:rPr>
            </w:pPr>
            <w:r>
              <w:rPr>
                <w:lang w:val="en-US"/>
              </w:rPr>
              <w:t>Coke ovens: 20 g/GJ</w:t>
            </w:r>
          </w:p>
          <w:p w14:paraId="4C0BB855" w14:textId="6ED5CB8C" w:rsidR="0059767E" w:rsidRDefault="0059767E" w:rsidP="0059767E">
            <w:pPr>
              <w:rPr>
                <w:lang w:val="en-US"/>
              </w:rPr>
            </w:pPr>
            <w:r>
              <w:rPr>
                <w:lang w:val="en-US"/>
              </w:rPr>
              <w:t>Coal mines: 50 g/GJ</w:t>
            </w:r>
          </w:p>
        </w:tc>
      </w:tr>
      <w:tr w:rsidR="0059767E" w14:paraId="012C28CD" w14:textId="77777777" w:rsidTr="007E1E25">
        <w:tc>
          <w:tcPr>
            <w:tcW w:w="1413" w:type="dxa"/>
            <w:vMerge/>
          </w:tcPr>
          <w:p w14:paraId="638CBCF9" w14:textId="77777777" w:rsidR="0059767E" w:rsidRDefault="0059767E" w:rsidP="0059767E">
            <w:pPr>
              <w:rPr>
                <w:lang w:val="en-US"/>
              </w:rPr>
            </w:pPr>
          </w:p>
        </w:tc>
        <w:tc>
          <w:tcPr>
            <w:tcW w:w="1276" w:type="dxa"/>
          </w:tcPr>
          <w:p w14:paraId="293A777F" w14:textId="532C9CEF" w:rsidR="0059767E" w:rsidRDefault="0059767E" w:rsidP="0059767E">
            <w:pPr>
              <w:rPr>
                <w:lang w:val="en-US"/>
              </w:rPr>
            </w:pPr>
            <w:r>
              <w:rPr>
                <w:lang w:val="en-US"/>
              </w:rPr>
              <w:t>NOx</w:t>
            </w:r>
          </w:p>
        </w:tc>
        <w:tc>
          <w:tcPr>
            <w:tcW w:w="3402" w:type="dxa"/>
          </w:tcPr>
          <w:p w14:paraId="1AEEA72F" w14:textId="289F2A40" w:rsidR="0059767E" w:rsidRDefault="0059767E" w:rsidP="0059767E">
            <w:pPr>
              <w:rPr>
                <w:lang w:val="en-US"/>
              </w:rPr>
            </w:pPr>
            <w:r>
              <w:rPr>
                <w:lang w:val="en-US"/>
              </w:rPr>
              <w:t>Coke ovens: 120 g/GJ</w:t>
            </w:r>
          </w:p>
          <w:p w14:paraId="43071136" w14:textId="50906A26" w:rsidR="0059767E" w:rsidRDefault="0059767E" w:rsidP="0059767E">
            <w:pPr>
              <w:rPr>
                <w:lang w:val="en-US"/>
              </w:rPr>
            </w:pPr>
            <w:r>
              <w:rPr>
                <w:lang w:val="en-US"/>
              </w:rPr>
              <w:t>Coal mines: 400 g/GJ</w:t>
            </w:r>
          </w:p>
        </w:tc>
      </w:tr>
      <w:tr w:rsidR="0059767E" w14:paraId="6B27943F" w14:textId="77777777" w:rsidTr="007E1E25">
        <w:tc>
          <w:tcPr>
            <w:tcW w:w="1413" w:type="dxa"/>
            <w:vMerge/>
          </w:tcPr>
          <w:p w14:paraId="1625EE55" w14:textId="77777777" w:rsidR="0059767E" w:rsidRDefault="0059767E" w:rsidP="0059767E">
            <w:pPr>
              <w:rPr>
                <w:lang w:val="en-US"/>
              </w:rPr>
            </w:pPr>
          </w:p>
        </w:tc>
        <w:tc>
          <w:tcPr>
            <w:tcW w:w="1276" w:type="dxa"/>
          </w:tcPr>
          <w:p w14:paraId="4834ECA6" w14:textId="718D5D08" w:rsidR="0059767E" w:rsidRDefault="0059767E" w:rsidP="0059767E">
            <w:pPr>
              <w:rPr>
                <w:lang w:val="en-US"/>
              </w:rPr>
            </w:pPr>
            <w:r>
              <w:rPr>
                <w:lang w:val="en-US"/>
              </w:rPr>
              <w:t>PM</w:t>
            </w:r>
          </w:p>
        </w:tc>
        <w:tc>
          <w:tcPr>
            <w:tcW w:w="3402" w:type="dxa"/>
          </w:tcPr>
          <w:p w14:paraId="4F4516DC" w14:textId="77777777" w:rsidR="0059767E" w:rsidRDefault="0059767E" w:rsidP="0059767E">
            <w:pPr>
              <w:rPr>
                <w:lang w:val="en-US"/>
              </w:rPr>
            </w:pPr>
            <w:r>
              <w:rPr>
                <w:lang w:val="en-US"/>
              </w:rPr>
              <w:t>Coke ovens: 5 g/GJ</w:t>
            </w:r>
          </w:p>
          <w:p w14:paraId="3167835F" w14:textId="288AD4B5" w:rsidR="0059767E" w:rsidRDefault="0059767E" w:rsidP="0059767E">
            <w:pPr>
              <w:rPr>
                <w:lang w:val="en-US"/>
              </w:rPr>
            </w:pPr>
            <w:r>
              <w:rPr>
                <w:lang w:val="en-US"/>
              </w:rPr>
              <w:t>Coal mines: 1 g/GJ</w:t>
            </w:r>
          </w:p>
        </w:tc>
      </w:tr>
      <w:tr w:rsidR="0059767E" w:rsidRPr="00152D73" w14:paraId="1C84A074" w14:textId="77777777" w:rsidTr="007E1E25">
        <w:tc>
          <w:tcPr>
            <w:tcW w:w="1413" w:type="dxa"/>
            <w:vMerge w:val="restart"/>
          </w:tcPr>
          <w:p w14:paraId="686F32B0" w14:textId="2FFC71F8" w:rsidR="0059767E" w:rsidRDefault="0059767E" w:rsidP="0059767E">
            <w:pPr>
              <w:rPr>
                <w:lang w:val="en-US"/>
              </w:rPr>
            </w:pPr>
            <w:r>
              <w:rPr>
                <w:lang w:val="en-US"/>
              </w:rPr>
              <w:t>NATGAS</w:t>
            </w:r>
          </w:p>
        </w:tc>
        <w:tc>
          <w:tcPr>
            <w:tcW w:w="1276" w:type="dxa"/>
          </w:tcPr>
          <w:p w14:paraId="0CF8893E" w14:textId="6F004321" w:rsidR="0059767E" w:rsidRDefault="0059767E" w:rsidP="0059767E">
            <w:pPr>
              <w:rPr>
                <w:lang w:val="en-US"/>
              </w:rPr>
            </w:pPr>
            <w:r>
              <w:rPr>
                <w:lang w:val="en-US"/>
              </w:rPr>
              <w:t>CO</w:t>
            </w:r>
          </w:p>
        </w:tc>
        <w:tc>
          <w:tcPr>
            <w:tcW w:w="3402" w:type="dxa"/>
          </w:tcPr>
          <w:p w14:paraId="1210791D" w14:textId="77777777" w:rsidR="0059767E" w:rsidRDefault="0059767E" w:rsidP="0059767E">
            <w:pPr>
              <w:rPr>
                <w:lang w:val="en-US"/>
              </w:rPr>
            </w:pPr>
            <w:r>
              <w:rPr>
                <w:lang w:val="en-US"/>
              </w:rPr>
              <w:t>Coke ovens: 20 g/GJ</w:t>
            </w:r>
          </w:p>
          <w:p w14:paraId="4B720AF2" w14:textId="77777777" w:rsidR="0059767E" w:rsidRDefault="0059767E" w:rsidP="0059767E">
            <w:pPr>
              <w:rPr>
                <w:lang w:val="en-US"/>
              </w:rPr>
            </w:pPr>
            <w:r>
              <w:rPr>
                <w:lang w:val="en-US"/>
              </w:rPr>
              <w:t>Coal mines: 50 g/GJ</w:t>
            </w:r>
          </w:p>
          <w:p w14:paraId="35B5DA4E" w14:textId="2DD06494" w:rsidR="0059767E" w:rsidRDefault="0059767E" w:rsidP="0059767E">
            <w:pPr>
              <w:rPr>
                <w:lang w:val="en-US"/>
              </w:rPr>
            </w:pPr>
            <w:r>
              <w:rPr>
                <w:lang w:val="en-US"/>
              </w:rPr>
              <w:t>Oil and gas extraction: 50 g/GJ</w:t>
            </w:r>
          </w:p>
        </w:tc>
      </w:tr>
      <w:tr w:rsidR="0059767E" w:rsidRPr="00152D73" w14:paraId="1010C3E9" w14:textId="77777777" w:rsidTr="007E1E25">
        <w:tc>
          <w:tcPr>
            <w:tcW w:w="1413" w:type="dxa"/>
            <w:vMerge/>
          </w:tcPr>
          <w:p w14:paraId="270C4BDF" w14:textId="77777777" w:rsidR="0059767E" w:rsidRDefault="0059767E" w:rsidP="0059767E">
            <w:pPr>
              <w:rPr>
                <w:lang w:val="en-US"/>
              </w:rPr>
            </w:pPr>
          </w:p>
        </w:tc>
        <w:tc>
          <w:tcPr>
            <w:tcW w:w="1276" w:type="dxa"/>
          </w:tcPr>
          <w:p w14:paraId="1DC779AA" w14:textId="00C356E4" w:rsidR="0059767E" w:rsidRDefault="0059767E" w:rsidP="0059767E">
            <w:pPr>
              <w:rPr>
                <w:lang w:val="en-US"/>
              </w:rPr>
            </w:pPr>
            <w:r>
              <w:rPr>
                <w:lang w:val="en-US"/>
              </w:rPr>
              <w:t>NMVOC</w:t>
            </w:r>
          </w:p>
        </w:tc>
        <w:tc>
          <w:tcPr>
            <w:tcW w:w="3402" w:type="dxa"/>
          </w:tcPr>
          <w:p w14:paraId="66D71EAB" w14:textId="631C6395" w:rsidR="0059767E" w:rsidRDefault="0059767E" w:rsidP="0059767E">
            <w:pPr>
              <w:rPr>
                <w:lang w:val="en-US"/>
              </w:rPr>
            </w:pPr>
            <w:r>
              <w:rPr>
                <w:lang w:val="en-US"/>
              </w:rPr>
              <w:t>Coke ovens: 4 g/GJ</w:t>
            </w:r>
          </w:p>
          <w:p w14:paraId="65C07A55" w14:textId="203B49CB" w:rsidR="0059767E" w:rsidRDefault="0059767E" w:rsidP="0059767E">
            <w:pPr>
              <w:rPr>
                <w:lang w:val="en-US"/>
              </w:rPr>
            </w:pPr>
            <w:r>
              <w:rPr>
                <w:lang w:val="en-US"/>
              </w:rPr>
              <w:t>Coal mines: 1 g/GJ</w:t>
            </w:r>
          </w:p>
          <w:p w14:paraId="08932576" w14:textId="74BAFC84" w:rsidR="0059767E" w:rsidRDefault="0059767E" w:rsidP="0059767E">
            <w:pPr>
              <w:rPr>
                <w:lang w:val="en-US"/>
              </w:rPr>
            </w:pPr>
            <w:r>
              <w:rPr>
                <w:lang w:val="en-US"/>
              </w:rPr>
              <w:t>Oil and gas extraction: 1 g/GJ</w:t>
            </w:r>
          </w:p>
        </w:tc>
      </w:tr>
      <w:tr w:rsidR="0059767E" w:rsidRPr="00152D73" w14:paraId="04AED367" w14:textId="77777777" w:rsidTr="007E1E25">
        <w:tc>
          <w:tcPr>
            <w:tcW w:w="1413" w:type="dxa"/>
            <w:vMerge/>
          </w:tcPr>
          <w:p w14:paraId="6E388347" w14:textId="77777777" w:rsidR="0059767E" w:rsidRDefault="0059767E" w:rsidP="0059767E">
            <w:pPr>
              <w:rPr>
                <w:lang w:val="en-US"/>
              </w:rPr>
            </w:pPr>
          </w:p>
        </w:tc>
        <w:tc>
          <w:tcPr>
            <w:tcW w:w="1276" w:type="dxa"/>
          </w:tcPr>
          <w:p w14:paraId="09113F7F" w14:textId="75694DEE" w:rsidR="0059767E" w:rsidRDefault="0059767E" w:rsidP="0059767E">
            <w:pPr>
              <w:rPr>
                <w:lang w:val="en-US"/>
              </w:rPr>
            </w:pPr>
            <w:r>
              <w:rPr>
                <w:lang w:val="en-US"/>
              </w:rPr>
              <w:t>NOx</w:t>
            </w:r>
          </w:p>
        </w:tc>
        <w:tc>
          <w:tcPr>
            <w:tcW w:w="3402" w:type="dxa"/>
          </w:tcPr>
          <w:p w14:paraId="08EA7DA4" w14:textId="281AE8F2" w:rsidR="0059767E" w:rsidRDefault="0059767E" w:rsidP="0059767E">
            <w:pPr>
              <w:rPr>
                <w:lang w:val="en-US"/>
              </w:rPr>
            </w:pPr>
            <w:r>
              <w:rPr>
                <w:lang w:val="en-US"/>
              </w:rPr>
              <w:t>Coke ovens: 145 g/GJ</w:t>
            </w:r>
          </w:p>
          <w:p w14:paraId="26E2BB85" w14:textId="5EDFDBA5" w:rsidR="0059767E" w:rsidRDefault="0059767E" w:rsidP="0059767E">
            <w:pPr>
              <w:rPr>
                <w:lang w:val="en-US"/>
              </w:rPr>
            </w:pPr>
            <w:r>
              <w:rPr>
                <w:lang w:val="en-US"/>
              </w:rPr>
              <w:t>Coal mines: 400 g/GJ</w:t>
            </w:r>
          </w:p>
          <w:p w14:paraId="75BD929F" w14:textId="788B97B2" w:rsidR="0059767E" w:rsidRDefault="0059767E" w:rsidP="0059767E">
            <w:pPr>
              <w:rPr>
                <w:lang w:val="en-US"/>
              </w:rPr>
            </w:pPr>
            <w:r>
              <w:rPr>
                <w:lang w:val="en-US"/>
              </w:rPr>
              <w:t>Oil and gas extraction: 400 g/GJ</w:t>
            </w:r>
          </w:p>
        </w:tc>
      </w:tr>
      <w:tr w:rsidR="0059767E" w14:paraId="2A68E17B" w14:textId="77777777" w:rsidTr="007E1E25">
        <w:tc>
          <w:tcPr>
            <w:tcW w:w="1413" w:type="dxa"/>
            <w:vMerge w:val="restart"/>
          </w:tcPr>
          <w:p w14:paraId="46C24EE3" w14:textId="66138108" w:rsidR="0059767E" w:rsidRDefault="0059767E" w:rsidP="0059767E">
            <w:pPr>
              <w:rPr>
                <w:lang w:val="en-US"/>
              </w:rPr>
            </w:pPr>
            <w:r>
              <w:rPr>
                <w:lang w:val="en-US"/>
              </w:rPr>
              <w:t>OGASES</w:t>
            </w:r>
          </w:p>
        </w:tc>
        <w:tc>
          <w:tcPr>
            <w:tcW w:w="1276" w:type="dxa"/>
          </w:tcPr>
          <w:p w14:paraId="27593A3A" w14:textId="1066EC55" w:rsidR="0059767E" w:rsidRDefault="0059767E" w:rsidP="0059767E">
            <w:pPr>
              <w:rPr>
                <w:lang w:val="en-US"/>
              </w:rPr>
            </w:pPr>
            <w:r>
              <w:rPr>
                <w:lang w:val="en-US"/>
              </w:rPr>
              <w:t>CO</w:t>
            </w:r>
          </w:p>
        </w:tc>
        <w:tc>
          <w:tcPr>
            <w:tcW w:w="3402" w:type="dxa"/>
          </w:tcPr>
          <w:p w14:paraId="63B16182" w14:textId="77777777" w:rsidR="0059767E" w:rsidRDefault="0059767E" w:rsidP="0059767E">
            <w:pPr>
              <w:rPr>
                <w:lang w:val="en-US"/>
              </w:rPr>
            </w:pPr>
            <w:r>
              <w:rPr>
                <w:lang w:val="en-US"/>
              </w:rPr>
              <w:t>Coke ovens: 20 g/GJ</w:t>
            </w:r>
          </w:p>
          <w:p w14:paraId="251B7BCB" w14:textId="26F6A014" w:rsidR="0059767E" w:rsidRDefault="0059767E" w:rsidP="0059767E">
            <w:pPr>
              <w:rPr>
                <w:lang w:val="en-US"/>
              </w:rPr>
            </w:pPr>
            <w:r>
              <w:rPr>
                <w:lang w:val="en-US"/>
              </w:rPr>
              <w:t>Coal mines: 50 g/GJ</w:t>
            </w:r>
          </w:p>
        </w:tc>
      </w:tr>
      <w:tr w:rsidR="0059767E" w14:paraId="4DF5D010" w14:textId="77777777" w:rsidTr="007E1E25">
        <w:tc>
          <w:tcPr>
            <w:tcW w:w="1413" w:type="dxa"/>
            <w:vMerge/>
          </w:tcPr>
          <w:p w14:paraId="149EF125" w14:textId="77777777" w:rsidR="0059767E" w:rsidRDefault="0059767E" w:rsidP="0059767E">
            <w:pPr>
              <w:rPr>
                <w:lang w:val="en-US"/>
              </w:rPr>
            </w:pPr>
          </w:p>
        </w:tc>
        <w:tc>
          <w:tcPr>
            <w:tcW w:w="1276" w:type="dxa"/>
          </w:tcPr>
          <w:p w14:paraId="3095DA88" w14:textId="52345F4E" w:rsidR="0059767E" w:rsidRDefault="0059767E" w:rsidP="0059767E">
            <w:pPr>
              <w:rPr>
                <w:lang w:val="en-US"/>
              </w:rPr>
            </w:pPr>
            <w:r>
              <w:rPr>
                <w:lang w:val="en-US"/>
              </w:rPr>
              <w:t>NOx</w:t>
            </w:r>
          </w:p>
        </w:tc>
        <w:tc>
          <w:tcPr>
            <w:tcW w:w="3402" w:type="dxa"/>
          </w:tcPr>
          <w:p w14:paraId="5E67EFAA" w14:textId="1D1FD550" w:rsidR="0059767E" w:rsidRDefault="0059767E" w:rsidP="0059767E">
            <w:pPr>
              <w:rPr>
                <w:lang w:val="en-US"/>
              </w:rPr>
            </w:pPr>
            <w:r>
              <w:rPr>
                <w:lang w:val="en-US"/>
              </w:rPr>
              <w:t>Coke ovens: 120 g/GJ</w:t>
            </w:r>
          </w:p>
          <w:p w14:paraId="7FED4ED2" w14:textId="546222C6" w:rsidR="0059767E" w:rsidRDefault="0059767E" w:rsidP="0059767E">
            <w:pPr>
              <w:rPr>
                <w:lang w:val="en-US"/>
              </w:rPr>
            </w:pPr>
            <w:r>
              <w:rPr>
                <w:lang w:val="en-US"/>
              </w:rPr>
              <w:t>Coal mines: 400 g/GJ</w:t>
            </w:r>
          </w:p>
        </w:tc>
      </w:tr>
      <w:tr w:rsidR="0059767E" w14:paraId="16084051" w14:textId="77777777" w:rsidTr="007E1E25">
        <w:tc>
          <w:tcPr>
            <w:tcW w:w="1413" w:type="dxa"/>
            <w:vMerge/>
          </w:tcPr>
          <w:p w14:paraId="6A3BE6BA" w14:textId="77777777" w:rsidR="0059767E" w:rsidRDefault="0059767E" w:rsidP="0059767E">
            <w:pPr>
              <w:rPr>
                <w:lang w:val="en-US"/>
              </w:rPr>
            </w:pPr>
          </w:p>
        </w:tc>
        <w:tc>
          <w:tcPr>
            <w:tcW w:w="1276" w:type="dxa"/>
          </w:tcPr>
          <w:p w14:paraId="170F6383" w14:textId="31AF1B7F" w:rsidR="0059767E" w:rsidRDefault="0059767E" w:rsidP="0059767E">
            <w:pPr>
              <w:rPr>
                <w:lang w:val="en-US"/>
              </w:rPr>
            </w:pPr>
            <w:r>
              <w:rPr>
                <w:lang w:val="en-US"/>
              </w:rPr>
              <w:t>PM</w:t>
            </w:r>
          </w:p>
        </w:tc>
        <w:tc>
          <w:tcPr>
            <w:tcW w:w="3402" w:type="dxa"/>
          </w:tcPr>
          <w:p w14:paraId="53DCF3D9" w14:textId="77777777" w:rsidR="0059767E" w:rsidRDefault="0059767E" w:rsidP="0059767E">
            <w:pPr>
              <w:rPr>
                <w:lang w:val="en-US"/>
              </w:rPr>
            </w:pPr>
            <w:r>
              <w:rPr>
                <w:lang w:val="en-US"/>
              </w:rPr>
              <w:t>Coke ovens: 5 g/GJ</w:t>
            </w:r>
          </w:p>
          <w:p w14:paraId="44694852" w14:textId="5E83B794" w:rsidR="0059767E" w:rsidRDefault="0059767E" w:rsidP="0059767E">
            <w:pPr>
              <w:rPr>
                <w:lang w:val="en-US"/>
              </w:rPr>
            </w:pPr>
            <w:r>
              <w:rPr>
                <w:lang w:val="en-US"/>
              </w:rPr>
              <w:t>Coal mines: 1 g/GJ</w:t>
            </w:r>
          </w:p>
        </w:tc>
      </w:tr>
    </w:tbl>
    <w:p w14:paraId="413D3A1E" w14:textId="0B39009D" w:rsidR="0059767E" w:rsidRDefault="0059767E" w:rsidP="00DF082F">
      <w:pPr>
        <w:rPr>
          <w:lang w:val="en-US"/>
        </w:rPr>
      </w:pPr>
    </w:p>
    <w:p w14:paraId="5258995D" w14:textId="6C88DE97" w:rsidR="0059767E" w:rsidRDefault="004B74C5" w:rsidP="00DF082F">
      <w:pPr>
        <w:rPr>
          <w:lang w:val="en-US"/>
        </w:rPr>
      </w:pPr>
      <w:r>
        <w:rPr>
          <w:lang w:val="en-US"/>
        </w:rPr>
        <w:t>The resulting bottom-up was used to split the emissions from category 1A1c as obtained from reported data or from GAINS.</w:t>
      </w:r>
    </w:p>
    <w:p w14:paraId="59D043C2" w14:textId="4F59FD2F" w:rsidR="00A373BD" w:rsidRDefault="00A373BD" w:rsidP="00DF082F">
      <w:pPr>
        <w:rPr>
          <w:lang w:val="en-US"/>
        </w:rPr>
      </w:pPr>
    </w:p>
    <w:p w14:paraId="4A52CEF6" w14:textId="01209520" w:rsidR="00A373BD" w:rsidRDefault="00152D73" w:rsidP="00DF082F">
      <w:pPr>
        <w:rPr>
          <w:lang w:val="en-US"/>
        </w:rPr>
      </w:pPr>
      <w:r>
        <w:rPr>
          <w:lang w:val="en-US"/>
        </w:rPr>
        <w:fldChar w:fldCharType="begin"/>
      </w:r>
      <w:r>
        <w:rPr>
          <w:lang w:val="en-US"/>
        </w:rPr>
        <w:instrText xml:space="preserve"> REF _Ref81212223 \h </w:instrText>
      </w:r>
      <w:r>
        <w:rPr>
          <w:lang w:val="en-US"/>
        </w:rPr>
      </w:r>
      <w:r>
        <w:rPr>
          <w:lang w:val="en-US"/>
        </w:rPr>
        <w:fldChar w:fldCharType="separate"/>
      </w:r>
      <w:r w:rsidRPr="00152D73">
        <w:rPr>
          <w:lang w:val="en-US"/>
        </w:rPr>
        <w:t>Figure S</w:t>
      </w:r>
      <w:r w:rsidRPr="00152D73">
        <w:rPr>
          <w:noProof/>
          <w:lang w:val="en-US"/>
        </w:rPr>
        <w:t>1</w:t>
      </w:r>
      <w:r>
        <w:rPr>
          <w:lang w:val="en-US"/>
        </w:rPr>
        <w:fldChar w:fldCharType="end"/>
      </w:r>
      <w:r w:rsidR="00A373BD">
        <w:rPr>
          <w:lang w:val="en-US"/>
        </w:rPr>
        <w:t xml:space="preserve"> shows the average share of the subsectors for the year 2017, as calculated from the bottom-up approach described above. It shows that oil and gas extraction (here merged together) are the main contributor for most pollutants. For  PM and SO2 on the other hand, coal mines are the most important subsector in terms of emissions. It should be noted though that this split is a weighted average between countries, and given that the importance of the sectors varies considerably between countries</w:t>
      </w:r>
      <w:r w:rsidR="003E7C63">
        <w:rPr>
          <w:lang w:val="en-US"/>
        </w:rPr>
        <w:t xml:space="preserve"> (e.g. some countries do not produce any gas or oil), the shares of individual countries also </w:t>
      </w:r>
      <w:r w:rsidR="00A02E9E">
        <w:rPr>
          <w:lang w:val="en-US"/>
        </w:rPr>
        <w:t>show</w:t>
      </w:r>
      <w:r w:rsidR="003E7C63">
        <w:rPr>
          <w:lang w:val="en-US"/>
        </w:rPr>
        <w:t xml:space="preserve"> strong variations.</w:t>
      </w:r>
    </w:p>
    <w:p w14:paraId="3C32ED09" w14:textId="77777777" w:rsidR="00A373BD" w:rsidRDefault="00A373BD" w:rsidP="00DF082F">
      <w:pPr>
        <w:rPr>
          <w:lang w:val="en-US"/>
        </w:rPr>
      </w:pPr>
    </w:p>
    <w:p w14:paraId="1F03ADFD" w14:textId="77777777" w:rsidR="00152D73" w:rsidRDefault="00A373BD" w:rsidP="00152D73">
      <w:pPr>
        <w:keepNext/>
      </w:pPr>
      <w:r>
        <w:rPr>
          <w:noProof/>
          <w:lang w:val="en-US"/>
        </w:rPr>
        <w:drawing>
          <wp:inline distT="0" distB="0" distL="0" distR="0" wp14:anchorId="0192E780" wp14:editId="45F5BEEE">
            <wp:extent cx="4584700" cy="27559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7FB1B82" w14:textId="2F123735" w:rsidR="00A373BD" w:rsidRDefault="00152D73" w:rsidP="00152D73">
      <w:pPr>
        <w:pStyle w:val="Caption"/>
        <w:jc w:val="left"/>
      </w:pPr>
      <w:bookmarkStart w:id="5" w:name="_Ref81212223"/>
      <w:r>
        <w:t>Figure S</w:t>
      </w:r>
      <w:r>
        <w:fldChar w:fldCharType="begin"/>
      </w:r>
      <w:r>
        <w:instrText xml:space="preserve"> SEQ Figure_S \* ARABIC </w:instrText>
      </w:r>
      <w:r>
        <w:fldChar w:fldCharType="separate"/>
      </w:r>
      <w:r w:rsidR="0032620F">
        <w:rPr>
          <w:noProof/>
        </w:rPr>
        <w:t>1</w:t>
      </w:r>
      <w:r>
        <w:fldChar w:fldCharType="end"/>
      </w:r>
      <w:bookmarkEnd w:id="5"/>
      <w:r>
        <w:t>: Contribution of coal mines, coke ovens and oil and gas extraction to the emissions in 1A1c (Other energy industries)</w:t>
      </w:r>
    </w:p>
    <w:p w14:paraId="70FCA6FC" w14:textId="77777777" w:rsidR="00A373BD" w:rsidRDefault="00A373BD" w:rsidP="00DF082F">
      <w:pPr>
        <w:rPr>
          <w:lang w:val="en-US"/>
        </w:rPr>
      </w:pPr>
    </w:p>
    <w:p w14:paraId="6C6F077B" w14:textId="77777777" w:rsidR="00A918BA" w:rsidRPr="00BD0035" w:rsidRDefault="00A918BA" w:rsidP="00DF082F">
      <w:pPr>
        <w:rPr>
          <w:lang w:val="en-US"/>
        </w:rPr>
      </w:pPr>
    </w:p>
    <w:p w14:paraId="421A8470" w14:textId="6D0CAA66" w:rsidR="00DF082F" w:rsidRDefault="00DF082F" w:rsidP="00DF082F">
      <w:pPr>
        <w:rPr>
          <w:b/>
          <w:bCs/>
          <w:lang w:val="en-US"/>
        </w:rPr>
      </w:pPr>
    </w:p>
    <w:p w14:paraId="25A42BC9" w14:textId="26309504" w:rsidR="004D2E1E" w:rsidRDefault="004D2E1E" w:rsidP="00DF082F">
      <w:pPr>
        <w:rPr>
          <w:lang w:val="en-US"/>
        </w:rPr>
      </w:pPr>
    </w:p>
    <w:p w14:paraId="6E82B8E9" w14:textId="77777777" w:rsidR="004D2E1E" w:rsidRPr="004D2E1E" w:rsidRDefault="004D2E1E" w:rsidP="004D2E1E">
      <w:pPr>
        <w:pStyle w:val="Heading1"/>
        <w:rPr>
          <w:lang w:val="en-US"/>
        </w:rPr>
      </w:pPr>
      <w:bookmarkStart w:id="6" w:name="_Toc77250342"/>
      <w:r w:rsidRPr="004D2E1E">
        <w:rPr>
          <w:lang w:val="en-US"/>
        </w:rPr>
        <w:t>Agricultural waste burning emissions</w:t>
      </w:r>
      <w:bookmarkEnd w:id="6"/>
    </w:p>
    <w:p w14:paraId="6B8B5095" w14:textId="77777777" w:rsidR="004D2E1E" w:rsidRDefault="004D2E1E" w:rsidP="004D2E1E">
      <w:pPr>
        <w:rPr>
          <w:lang w:val="en-US"/>
        </w:rPr>
      </w:pPr>
    </w:p>
    <w:p w14:paraId="27FCA969" w14:textId="7AFF01BC" w:rsidR="004D2E1E" w:rsidRPr="004D2E1E" w:rsidRDefault="004D2E1E" w:rsidP="004D2E1E">
      <w:pPr>
        <w:rPr>
          <w:lang w:val="en-US"/>
        </w:rPr>
      </w:pPr>
      <w:r w:rsidRPr="004D2E1E">
        <w:rPr>
          <w:lang w:val="en-US"/>
        </w:rPr>
        <w:t>Open biomass burning, also referred to as vegetation fires, is combustion of organic matter in various ecosystems on Earth. It can stem from naturally occurring fires, e.g. in savannahs and boreal forests, as well as anthropogenic influenced fires, e.g. during deforestation and agricultural waste burning (AWB) such as burning of crop stubble. In the EU28 agriculture waste burning is not allowed, however, it still occurs. So, while this activity has been reduced in Europe, it is now complicated to get consistent estimates from official reporting by countries. Therefore, agriculture waste burning emissions in the CAMS European regional emission inventory (CAMS_REG) and its predecessors (TNO_MACC inventories; Kuenen et al., 2014) have been taken directly from the GAINS model (Amann et al., 2011), and more specifically, the scenario TSAP_Mar13_CLE was used.  These emission estimates are highly uncertain due to the aforementioned lack of data, do not have a geographical location other than the country to which they are assigned and do not vary between years. In the new CAMS-REG v4 it was decided to use a new source of information; the CAMS Global Fire assimilation system (</w:t>
      </w:r>
      <w:hyperlink r:id="rId7" w:history="1">
        <w:r w:rsidRPr="004D2E1E">
          <w:rPr>
            <w:rStyle w:val="Hyperlink"/>
            <w:lang w:val="en-US"/>
          </w:rPr>
          <w:t>https://atmosphere.copernicus.eu/global-fire-emissions</w:t>
        </w:r>
      </w:hyperlink>
      <w:r w:rsidRPr="004D2E1E">
        <w:rPr>
          <w:lang w:val="en-US"/>
        </w:rPr>
        <w:t>). The CAMS Global Fire Assimilation System (GFAS) assimilates fire radiative power (FRP) observations from satellite-based sensors to produce daily estimates of wildfire and biomass burning emissions ( Kaiser et al., 2012. ) FRP observations currently assimilated in GFAS are the NASA Terra MODIS and Aqua MODIS active fire products (</w:t>
      </w:r>
      <w:hyperlink r:id="rId8" w:history="1">
        <w:r w:rsidRPr="004D2E1E">
          <w:rPr>
            <w:rStyle w:val="Hyperlink"/>
            <w:lang w:val="en-US"/>
          </w:rPr>
          <w:t>http://modis-fire.umd.edu/</w:t>
        </w:r>
      </w:hyperlink>
      <w:r w:rsidRPr="004D2E1E">
        <w:rPr>
          <w:lang w:val="en-US"/>
        </w:rPr>
        <w:t>). Data are available globally on a regular lat-lon grid with horizontal resolution of 0.1 degrees from 2003 to present. Virtually all land masses except deserts, ice and permafrost are affected by fires (</w:t>
      </w:r>
      <w:r w:rsidR="0032620F">
        <w:fldChar w:fldCharType="begin"/>
      </w:r>
      <w:r w:rsidR="0032620F">
        <w:rPr>
          <w:lang w:val="en-US"/>
        </w:rPr>
        <w:instrText xml:space="preserve"> REF _Ref81212287 \h </w:instrText>
      </w:r>
      <w:r w:rsidR="0032620F">
        <w:fldChar w:fldCharType="separate"/>
      </w:r>
      <w:r w:rsidR="0032620F" w:rsidRPr="0032620F">
        <w:rPr>
          <w:lang w:val="en-US"/>
        </w:rPr>
        <w:t>Figure S</w:t>
      </w:r>
      <w:r w:rsidR="0032620F" w:rsidRPr="0032620F">
        <w:rPr>
          <w:noProof/>
          <w:lang w:val="en-US"/>
        </w:rPr>
        <w:t>2</w:t>
      </w:r>
      <w:r w:rsidR="0032620F">
        <w:fldChar w:fldCharType="end"/>
      </w:r>
      <w:r w:rsidRPr="004D2E1E">
        <w:rPr>
          <w:lang w:val="en-US"/>
        </w:rPr>
        <w:t xml:space="preserve">). This includes many agricultural areas, in which agricultural waste burning (AWB) remains an active practice, often against despite being officially banned. </w:t>
      </w:r>
    </w:p>
    <w:p w14:paraId="2C65FCF6" w14:textId="77777777" w:rsidR="0032620F" w:rsidRDefault="004D2E1E" w:rsidP="0032620F">
      <w:pPr>
        <w:keepNext/>
        <w:jc w:val="both"/>
      </w:pPr>
      <w:r w:rsidRPr="00375A0A">
        <w:rPr>
          <w:rFonts w:asciiTheme="majorHAnsi" w:hAnsiTheme="majorHAnsi" w:cs="Helvetica"/>
          <w:noProof/>
          <w:lang w:val="fr-FR" w:eastAsia="fr-FR"/>
        </w:rPr>
        <w:drawing>
          <wp:inline distT="0" distB="0" distL="0" distR="0" wp14:anchorId="40092C4E" wp14:editId="3AF591A4">
            <wp:extent cx="6458366" cy="3263704"/>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8132" b="6066"/>
                    <a:stretch/>
                  </pic:blipFill>
                  <pic:spPr bwMode="auto">
                    <a:xfrm>
                      <a:off x="0" y="0"/>
                      <a:ext cx="6458366" cy="3263704"/>
                    </a:xfrm>
                    <a:prstGeom prst="rect">
                      <a:avLst/>
                    </a:prstGeom>
                    <a:noFill/>
                    <a:ln>
                      <a:noFill/>
                    </a:ln>
                    <a:extLst>
                      <a:ext uri="{53640926-AAD7-44D8-BBD7-CCE9431645EC}">
                        <a14:shadowObscured xmlns:a14="http://schemas.microsoft.com/office/drawing/2010/main"/>
                      </a:ext>
                    </a:extLst>
                  </pic:spPr>
                </pic:pic>
              </a:graphicData>
            </a:graphic>
          </wp:inline>
        </w:drawing>
      </w:r>
    </w:p>
    <w:p w14:paraId="22FBEC73" w14:textId="07353754" w:rsidR="004D2E1E" w:rsidRPr="0032620F" w:rsidRDefault="0032620F" w:rsidP="0032620F">
      <w:pPr>
        <w:pStyle w:val="Caption"/>
        <w:rPr>
          <w:lang w:val="nl-NL"/>
        </w:rPr>
      </w:pPr>
      <w:bookmarkStart w:id="7" w:name="_Ref81212287"/>
      <w:r>
        <w:t>Figure S</w:t>
      </w:r>
      <w:r>
        <w:fldChar w:fldCharType="begin"/>
      </w:r>
      <w:r>
        <w:instrText xml:space="preserve"> SEQ Figure_S \* ARABIC </w:instrText>
      </w:r>
      <w:r>
        <w:fldChar w:fldCharType="separate"/>
      </w:r>
      <w:r>
        <w:rPr>
          <w:noProof/>
        </w:rPr>
        <w:t>2</w:t>
      </w:r>
      <w:r>
        <w:fldChar w:fldCharType="end"/>
      </w:r>
      <w:bookmarkEnd w:id="7"/>
      <w:r>
        <w:t xml:space="preserve">: </w:t>
      </w:r>
      <w:r w:rsidRPr="004713AE">
        <w:t>Global distribution of total mean Fire Radiative Power (FRP) density of mean daily values of the years 2003-2018 analysed using GFASv1.2. based on assimilated MODIS-Terra and Aqua and gridded to a 0.1° x 0.1°. Colours indicate mean FRP density as indicated in the colour bar.</w:t>
      </w:r>
      <w:r>
        <w:t xml:space="preserve"> </w:t>
      </w:r>
      <w:r w:rsidRPr="00F822EC">
        <w:rPr>
          <w:lang w:val="nl-NL"/>
        </w:rPr>
        <w:t>(Gehrke et al., 2019; Kaiser et al, 2012; (</w:t>
      </w:r>
      <w:hyperlink r:id="rId10" w:history="1">
        <w:r w:rsidRPr="00F822EC">
          <w:rPr>
            <w:rStyle w:val="Hyperlink"/>
            <w:lang w:val="nl-NL"/>
          </w:rPr>
          <w:t>https://atmosphere.copernicus.eu/global-fire-emissions</w:t>
        </w:r>
      </w:hyperlink>
      <w:r w:rsidRPr="00F822EC">
        <w:rPr>
          <w:lang w:val="nl-NL"/>
        </w:rPr>
        <w:t>).</w:t>
      </w:r>
    </w:p>
    <w:p w14:paraId="767B058D" w14:textId="77777777" w:rsidR="0032620F" w:rsidRDefault="0032620F" w:rsidP="004D2E1E">
      <w:pPr>
        <w:rPr>
          <w:lang w:val="en-US"/>
        </w:rPr>
      </w:pPr>
    </w:p>
    <w:p w14:paraId="0F0D3B30" w14:textId="10C7927F" w:rsidR="004D2E1E" w:rsidRPr="004D2E1E" w:rsidRDefault="004D2E1E" w:rsidP="004D2E1E">
      <w:pPr>
        <w:rPr>
          <w:lang w:val="en-US"/>
        </w:rPr>
      </w:pPr>
      <w:r w:rsidRPr="004D2E1E">
        <w:rPr>
          <w:lang w:val="en-US"/>
        </w:rPr>
        <w:t xml:space="preserve">Compared to the inventories, the main strengths of GFAS are the abilities to localise AWB geographically and to represent strong interannual, and supposedly daily, variability. This originates from its use of actual fire observations. The attribution of detected fires to different types of vegetation fires is performed with a fixed land cover map that has been derived from the dominant fire types in the GFED3.1 dataset and several maps of organic soils (OS) and peat (Randerson et al. 2013). The main weakness of using GFAS for quantification of AWB emission in Europe is the attribution of observed fires to the correct (agricultural) land use. Otherwise wildfires or non-agricultural fires may be misinterpreted as AWB. In CAMS-REGv4 we use the land cover map based on the ESA CCI land cover database (https://www.esa-landcover-cci.org/). The 300 m-resolution ESA CCI map was re-gridded to the 0.1° resolution used in GFAS by calculating the percentage of agricultural land cover types in each 0.1° grid cell. The ESA CCI land cover mask includes areas with different levels of cropland density. By re-gridding to a 0.1° resolution the contribution to any given grid cell is calculated and it can be very small compared to the overall size of the grid cell. To assess the influence of different thresholds in agricultural contributions Gehrke et al. (2019) tested three different percentages, i.e. 55% agricultural coverage, 75% and 85%. Based on the results of this comparison a mask for agriculturally dominated land was generated by considering only grid cells with at least 85% of agricultural coverage. WE refer to Gehrke et al (2019 for more details). The estimated CO emissions from AWB per month for 5 years based on the GFAS system in combination with the ESA-CCI </w:t>
      </w:r>
      <w:r w:rsidR="00A02E9E" w:rsidRPr="004D2E1E">
        <w:rPr>
          <w:lang w:val="en-US"/>
        </w:rPr>
        <w:t>land use</w:t>
      </w:r>
      <w:r w:rsidRPr="004D2E1E">
        <w:rPr>
          <w:lang w:val="en-US"/>
        </w:rPr>
        <w:t xml:space="preserve"> map with at least 85% of agricultural coverage in the re-gridded 0.1° resolution grid cells is shown in </w:t>
      </w:r>
      <w:r w:rsidR="0032620F">
        <w:fldChar w:fldCharType="begin"/>
      </w:r>
      <w:r w:rsidR="0032620F">
        <w:rPr>
          <w:lang w:val="en-US"/>
        </w:rPr>
        <w:instrText xml:space="preserve"> REF _Ref81212307 \h </w:instrText>
      </w:r>
      <w:r w:rsidR="0032620F">
        <w:fldChar w:fldCharType="separate"/>
      </w:r>
      <w:r w:rsidR="0032620F" w:rsidRPr="0032620F">
        <w:rPr>
          <w:lang w:val="en-US"/>
        </w:rPr>
        <w:t>Figure S</w:t>
      </w:r>
      <w:r w:rsidR="0032620F" w:rsidRPr="0032620F">
        <w:rPr>
          <w:noProof/>
          <w:lang w:val="en-US"/>
        </w:rPr>
        <w:t>3</w:t>
      </w:r>
      <w:r w:rsidR="0032620F">
        <w:fldChar w:fldCharType="end"/>
      </w:r>
      <w:r w:rsidRPr="004D2E1E">
        <w:rPr>
          <w:lang w:val="en-US"/>
        </w:rPr>
        <w:t xml:space="preserve">. The data show a variation in the monthly budgets between the years. This variation is especially high in the beginning (March) or end (September, October) of the fire season. </w:t>
      </w:r>
    </w:p>
    <w:p w14:paraId="1EEBAE3E" w14:textId="77777777" w:rsidR="0032620F" w:rsidRDefault="004D2E1E" w:rsidP="0032620F">
      <w:pPr>
        <w:keepNext/>
        <w:jc w:val="both"/>
      </w:pPr>
      <w:r w:rsidRPr="00AA44D0">
        <w:rPr>
          <w:rFonts w:asciiTheme="majorHAnsi" w:hAnsiTheme="majorHAnsi" w:cstheme="majorHAnsi"/>
          <w:bCs/>
          <w:noProof/>
        </w:rPr>
        <w:drawing>
          <wp:inline distT="0" distB="0" distL="0" distR="0" wp14:anchorId="79E10A3B" wp14:editId="4952687A">
            <wp:extent cx="4943475" cy="2490940"/>
            <wp:effectExtent l="0" t="0" r="0" b="508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7822" cy="2498169"/>
                    </a:xfrm>
                    <a:prstGeom prst="rect">
                      <a:avLst/>
                    </a:prstGeom>
                    <a:noFill/>
                  </pic:spPr>
                </pic:pic>
              </a:graphicData>
            </a:graphic>
          </wp:inline>
        </w:drawing>
      </w:r>
    </w:p>
    <w:p w14:paraId="09A46500" w14:textId="1D9841D2" w:rsidR="004D2E1E" w:rsidRPr="00AA44D0" w:rsidRDefault="0032620F" w:rsidP="0032620F">
      <w:pPr>
        <w:pStyle w:val="Caption"/>
        <w:rPr>
          <w:rFonts w:asciiTheme="majorHAnsi" w:hAnsiTheme="majorHAnsi" w:cstheme="majorHAnsi"/>
          <w:bCs/>
        </w:rPr>
      </w:pPr>
      <w:bookmarkStart w:id="8" w:name="_Ref81212307"/>
      <w:r>
        <w:t>Figure S</w:t>
      </w:r>
      <w:r>
        <w:fldChar w:fldCharType="begin"/>
      </w:r>
      <w:r>
        <w:instrText xml:space="preserve"> SEQ Figure_S \* ARABIC </w:instrText>
      </w:r>
      <w:r>
        <w:fldChar w:fldCharType="separate"/>
      </w:r>
      <w:r>
        <w:rPr>
          <w:noProof/>
        </w:rPr>
        <w:t>3</w:t>
      </w:r>
      <w:r>
        <w:fldChar w:fldCharType="end"/>
      </w:r>
      <w:bookmarkEnd w:id="8"/>
      <w:r>
        <w:t xml:space="preserve">: </w:t>
      </w:r>
      <w:r w:rsidRPr="00AA44D0">
        <w:t>CO emission (kt/y</w:t>
      </w:r>
      <w:r w:rsidR="00A02E9E">
        <w:t>ea</w:t>
      </w:r>
      <w:r w:rsidRPr="00AA44D0">
        <w:t>r) from agricultural waste burning  in Europe for the years 2013-20</w:t>
      </w:r>
      <w:r>
        <w:t>17 derived from the GFAS system</w:t>
      </w:r>
      <w:r w:rsidRPr="00AA44D0">
        <w:t xml:space="preserve"> in combination with a </w:t>
      </w:r>
      <w:r>
        <w:t xml:space="preserve">ESA-CCI </w:t>
      </w:r>
      <w:r w:rsidRPr="00AA44D0">
        <w:t>land use map</w:t>
      </w:r>
    </w:p>
    <w:p w14:paraId="1E1A80AD" w14:textId="0BE9AC42" w:rsidR="004D2E1E" w:rsidRPr="004D2E1E" w:rsidRDefault="004D2E1E" w:rsidP="004D2E1E">
      <w:pPr>
        <w:rPr>
          <w:lang w:val="en-US"/>
        </w:rPr>
      </w:pPr>
      <w:r w:rsidRPr="004D2E1E">
        <w:rPr>
          <w:lang w:val="en-US"/>
        </w:rPr>
        <w:t xml:space="preserve">Based on the data in </w:t>
      </w:r>
      <w:r w:rsidR="00A02E9E">
        <w:fldChar w:fldCharType="begin"/>
      </w:r>
      <w:r w:rsidR="00A02E9E">
        <w:rPr>
          <w:lang w:val="en-US"/>
        </w:rPr>
        <w:instrText xml:space="preserve"> REF _Ref81212307 \h </w:instrText>
      </w:r>
      <w:r w:rsidR="00A02E9E">
        <w:fldChar w:fldCharType="separate"/>
      </w:r>
      <w:r w:rsidR="00A02E9E" w:rsidRPr="00A02E9E">
        <w:rPr>
          <w:lang w:val="en-US"/>
        </w:rPr>
        <w:t>Figure S</w:t>
      </w:r>
      <w:r w:rsidR="00A02E9E" w:rsidRPr="00A02E9E">
        <w:rPr>
          <w:noProof/>
          <w:lang w:val="en-US"/>
        </w:rPr>
        <w:t>3</w:t>
      </w:r>
      <w:r w:rsidR="00A02E9E">
        <w:fldChar w:fldCharType="end"/>
      </w:r>
      <w:r w:rsidRPr="004D2E1E">
        <w:rPr>
          <w:lang w:val="en-US"/>
        </w:rPr>
        <w:t xml:space="preserve"> a monthly emission fraction as well as an average emission was derived. The AWB emissions in the new CAMS-REGv4 timeseries are kept constant throughout the 2000-2017 period because no consistent trends could be identified and the earth observation data to provide good estimates for individual years prior to 2013 seem limited or not available. A temporal monthly emission profile was derived from </w:t>
      </w:r>
      <w:r w:rsidR="0032620F">
        <w:fldChar w:fldCharType="begin"/>
      </w:r>
      <w:r w:rsidR="0032620F">
        <w:rPr>
          <w:lang w:val="en-US"/>
        </w:rPr>
        <w:instrText xml:space="preserve"> REF _Ref81212287 \h </w:instrText>
      </w:r>
      <w:r w:rsidR="0032620F">
        <w:fldChar w:fldCharType="separate"/>
      </w:r>
      <w:r w:rsidR="0032620F" w:rsidRPr="0032620F">
        <w:rPr>
          <w:lang w:val="en-US"/>
        </w:rPr>
        <w:t>Figure S</w:t>
      </w:r>
      <w:r w:rsidR="0032620F" w:rsidRPr="0032620F">
        <w:rPr>
          <w:noProof/>
          <w:lang w:val="en-US"/>
        </w:rPr>
        <w:t>2</w:t>
      </w:r>
      <w:r w:rsidR="0032620F">
        <w:fldChar w:fldCharType="end"/>
      </w:r>
      <w:r w:rsidRPr="004D2E1E">
        <w:rPr>
          <w:lang w:val="en-US"/>
        </w:rPr>
        <w:t xml:space="preserve"> with low emissions in November to February and peaks in March-April and August-October (</w:t>
      </w:r>
      <w:r w:rsidR="0032620F">
        <w:fldChar w:fldCharType="begin"/>
      </w:r>
      <w:r w:rsidR="0032620F">
        <w:rPr>
          <w:lang w:val="en-US"/>
        </w:rPr>
        <w:instrText xml:space="preserve"> REF _Ref81212436 \h </w:instrText>
      </w:r>
      <w:r w:rsidR="0032620F">
        <w:fldChar w:fldCharType="separate"/>
      </w:r>
      <w:r w:rsidR="00A02E9E" w:rsidRPr="00A02E9E">
        <w:rPr>
          <w:lang w:val="en-US"/>
        </w:rPr>
        <w:t>Table S</w:t>
      </w:r>
      <w:r w:rsidR="00A02E9E" w:rsidRPr="00A02E9E">
        <w:rPr>
          <w:noProof/>
          <w:lang w:val="en-US"/>
        </w:rPr>
        <w:t>10</w:t>
      </w:r>
      <w:r w:rsidR="0032620F">
        <w:fldChar w:fldCharType="end"/>
      </w:r>
      <w:r w:rsidRPr="004D2E1E">
        <w:rPr>
          <w:lang w:val="en-US"/>
        </w:rPr>
        <w:t xml:space="preserve">). </w:t>
      </w:r>
    </w:p>
    <w:p w14:paraId="451FAAFC" w14:textId="0D62ED2C" w:rsidR="0032620F" w:rsidRDefault="0032620F" w:rsidP="0032620F">
      <w:pPr>
        <w:pStyle w:val="Caption"/>
        <w:keepNext/>
      </w:pPr>
      <w:bookmarkStart w:id="9" w:name="_Ref81212436"/>
      <w:r>
        <w:t>Table S</w:t>
      </w:r>
      <w:r>
        <w:fldChar w:fldCharType="begin"/>
      </w:r>
      <w:r>
        <w:instrText xml:space="preserve"> SEQ Table_S \* ARABIC </w:instrText>
      </w:r>
      <w:r>
        <w:fldChar w:fldCharType="separate"/>
      </w:r>
      <w:r w:rsidR="00A02E9E">
        <w:rPr>
          <w:noProof/>
        </w:rPr>
        <w:t>10</w:t>
      </w:r>
      <w:r>
        <w:fldChar w:fldCharType="end"/>
      </w:r>
      <w:bookmarkEnd w:id="9"/>
      <w:r>
        <w:t xml:space="preserve">: Time profile for AWB in Europe based on data shown in </w:t>
      </w:r>
      <w:r>
        <w:fldChar w:fldCharType="begin"/>
      </w:r>
      <w:r>
        <w:instrText xml:space="preserve"> REF _Ref81212307 \h </w:instrText>
      </w:r>
      <w:r>
        <w:fldChar w:fldCharType="separate"/>
      </w:r>
      <w:r>
        <w:t>Figure S</w:t>
      </w:r>
      <w:r>
        <w:rPr>
          <w:noProof/>
        </w:rPr>
        <w:t>3</w:t>
      </w:r>
      <w:r>
        <w:fldChar w:fldCharType="end"/>
      </w:r>
      <w:r>
        <w:t>.</w:t>
      </w:r>
    </w:p>
    <w:tbl>
      <w:tblPr>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3637"/>
      </w:tblGrid>
      <w:tr w:rsidR="004D2E1E" w:rsidRPr="00152D73" w14:paraId="0E91397E" w14:textId="77777777" w:rsidTr="004D2E1E">
        <w:trPr>
          <w:trHeight w:val="300"/>
        </w:trPr>
        <w:tc>
          <w:tcPr>
            <w:tcW w:w="1603" w:type="dxa"/>
            <w:shd w:val="clear" w:color="auto" w:fill="auto"/>
            <w:noWrap/>
            <w:vAlign w:val="bottom"/>
          </w:tcPr>
          <w:p w14:paraId="66BFDDDE" w14:textId="77777777" w:rsidR="004D2E1E" w:rsidRPr="00A4313D" w:rsidRDefault="004D2E1E" w:rsidP="004D2E1E">
            <w:pPr>
              <w:spacing w:after="0" w:line="240" w:lineRule="auto"/>
              <w:rPr>
                <w:rFonts w:eastAsia="Times New Roman" w:cstheme="minorHAnsi"/>
                <w:color w:val="000000"/>
                <w:lang w:eastAsia="en-GB"/>
              </w:rPr>
            </w:pPr>
            <w:r>
              <w:rPr>
                <w:rFonts w:eastAsia="Times New Roman" w:cstheme="minorHAnsi"/>
                <w:color w:val="000000"/>
                <w:lang w:eastAsia="en-GB"/>
              </w:rPr>
              <w:t>Month</w:t>
            </w:r>
          </w:p>
        </w:tc>
        <w:tc>
          <w:tcPr>
            <w:tcW w:w="3637" w:type="dxa"/>
            <w:shd w:val="clear" w:color="auto" w:fill="auto"/>
            <w:noWrap/>
            <w:vAlign w:val="bottom"/>
          </w:tcPr>
          <w:p w14:paraId="69AF8BC0" w14:textId="77777777" w:rsidR="004D2E1E" w:rsidRPr="004D2E1E" w:rsidRDefault="004D2E1E" w:rsidP="004D2E1E">
            <w:pPr>
              <w:spacing w:after="0" w:line="240" w:lineRule="auto"/>
              <w:jc w:val="center"/>
              <w:rPr>
                <w:rFonts w:eastAsia="Times New Roman" w:cstheme="minorHAnsi"/>
                <w:b/>
                <w:bCs/>
                <w:color w:val="000000"/>
                <w:lang w:val="en-US" w:eastAsia="en-GB"/>
              </w:rPr>
            </w:pPr>
            <w:r w:rsidRPr="004D2E1E">
              <w:rPr>
                <w:rFonts w:eastAsia="Times New Roman" w:cstheme="minorHAnsi"/>
                <w:color w:val="000000"/>
                <w:lang w:val="en-US" w:eastAsia="en-GB"/>
              </w:rPr>
              <w:t>Fraction of annual emission derived from years 2013-2017</w:t>
            </w:r>
          </w:p>
        </w:tc>
      </w:tr>
      <w:tr w:rsidR="004D2E1E" w:rsidRPr="00A4313D" w14:paraId="69624557" w14:textId="77777777" w:rsidTr="004D2E1E">
        <w:trPr>
          <w:trHeight w:val="300"/>
        </w:trPr>
        <w:tc>
          <w:tcPr>
            <w:tcW w:w="1603" w:type="dxa"/>
            <w:shd w:val="clear" w:color="auto" w:fill="auto"/>
            <w:noWrap/>
            <w:vAlign w:val="bottom"/>
            <w:hideMark/>
          </w:tcPr>
          <w:p w14:paraId="74574A19"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Jan</w:t>
            </w:r>
          </w:p>
        </w:tc>
        <w:tc>
          <w:tcPr>
            <w:tcW w:w="3637" w:type="dxa"/>
            <w:shd w:val="clear" w:color="auto" w:fill="auto"/>
            <w:noWrap/>
            <w:vAlign w:val="bottom"/>
            <w:hideMark/>
          </w:tcPr>
          <w:p w14:paraId="53C28B2E"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0.01</w:t>
            </w:r>
          </w:p>
        </w:tc>
      </w:tr>
      <w:tr w:rsidR="004D2E1E" w:rsidRPr="00A4313D" w14:paraId="53662C84" w14:textId="77777777" w:rsidTr="004D2E1E">
        <w:trPr>
          <w:trHeight w:val="300"/>
        </w:trPr>
        <w:tc>
          <w:tcPr>
            <w:tcW w:w="1603" w:type="dxa"/>
            <w:shd w:val="clear" w:color="auto" w:fill="auto"/>
            <w:noWrap/>
            <w:vAlign w:val="bottom"/>
            <w:hideMark/>
          </w:tcPr>
          <w:p w14:paraId="7A0B0E71"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Feb</w:t>
            </w:r>
          </w:p>
        </w:tc>
        <w:tc>
          <w:tcPr>
            <w:tcW w:w="3637" w:type="dxa"/>
            <w:shd w:val="clear" w:color="auto" w:fill="auto"/>
            <w:noWrap/>
            <w:vAlign w:val="bottom"/>
            <w:hideMark/>
          </w:tcPr>
          <w:p w14:paraId="1535FE36"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0.02</w:t>
            </w:r>
          </w:p>
        </w:tc>
      </w:tr>
      <w:tr w:rsidR="004D2E1E" w:rsidRPr="00A4313D" w14:paraId="2268FB49" w14:textId="77777777" w:rsidTr="004D2E1E">
        <w:trPr>
          <w:trHeight w:val="300"/>
        </w:trPr>
        <w:tc>
          <w:tcPr>
            <w:tcW w:w="1603" w:type="dxa"/>
            <w:shd w:val="clear" w:color="auto" w:fill="auto"/>
            <w:noWrap/>
            <w:vAlign w:val="bottom"/>
            <w:hideMark/>
          </w:tcPr>
          <w:p w14:paraId="11C6A80F"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Mar</w:t>
            </w:r>
          </w:p>
        </w:tc>
        <w:tc>
          <w:tcPr>
            <w:tcW w:w="3637" w:type="dxa"/>
            <w:shd w:val="clear" w:color="auto" w:fill="auto"/>
            <w:noWrap/>
            <w:vAlign w:val="bottom"/>
            <w:hideMark/>
          </w:tcPr>
          <w:p w14:paraId="0D2A14B4"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0.11</w:t>
            </w:r>
          </w:p>
        </w:tc>
      </w:tr>
      <w:tr w:rsidR="004D2E1E" w:rsidRPr="00A4313D" w14:paraId="37D0EC1F" w14:textId="77777777" w:rsidTr="004D2E1E">
        <w:trPr>
          <w:trHeight w:val="300"/>
        </w:trPr>
        <w:tc>
          <w:tcPr>
            <w:tcW w:w="1603" w:type="dxa"/>
            <w:shd w:val="clear" w:color="auto" w:fill="auto"/>
            <w:noWrap/>
            <w:vAlign w:val="bottom"/>
            <w:hideMark/>
          </w:tcPr>
          <w:p w14:paraId="307CD458"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Apr</w:t>
            </w:r>
          </w:p>
        </w:tc>
        <w:tc>
          <w:tcPr>
            <w:tcW w:w="3637" w:type="dxa"/>
            <w:shd w:val="clear" w:color="auto" w:fill="auto"/>
            <w:noWrap/>
            <w:vAlign w:val="bottom"/>
            <w:hideMark/>
          </w:tcPr>
          <w:p w14:paraId="3FEB0FFB"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0.13</w:t>
            </w:r>
          </w:p>
        </w:tc>
      </w:tr>
      <w:tr w:rsidR="004D2E1E" w:rsidRPr="00A4313D" w14:paraId="2B614365" w14:textId="77777777" w:rsidTr="004D2E1E">
        <w:trPr>
          <w:trHeight w:val="300"/>
        </w:trPr>
        <w:tc>
          <w:tcPr>
            <w:tcW w:w="1603" w:type="dxa"/>
            <w:shd w:val="clear" w:color="auto" w:fill="auto"/>
            <w:noWrap/>
            <w:vAlign w:val="bottom"/>
            <w:hideMark/>
          </w:tcPr>
          <w:p w14:paraId="64FF363A"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May</w:t>
            </w:r>
          </w:p>
        </w:tc>
        <w:tc>
          <w:tcPr>
            <w:tcW w:w="3637" w:type="dxa"/>
            <w:shd w:val="clear" w:color="auto" w:fill="auto"/>
            <w:noWrap/>
            <w:vAlign w:val="bottom"/>
            <w:hideMark/>
          </w:tcPr>
          <w:p w14:paraId="2DD04E86"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0.03</w:t>
            </w:r>
          </w:p>
        </w:tc>
      </w:tr>
      <w:tr w:rsidR="004D2E1E" w:rsidRPr="00A4313D" w14:paraId="30C1C728" w14:textId="77777777" w:rsidTr="004D2E1E">
        <w:trPr>
          <w:trHeight w:val="300"/>
        </w:trPr>
        <w:tc>
          <w:tcPr>
            <w:tcW w:w="1603" w:type="dxa"/>
            <w:shd w:val="clear" w:color="auto" w:fill="auto"/>
            <w:noWrap/>
            <w:vAlign w:val="bottom"/>
            <w:hideMark/>
          </w:tcPr>
          <w:p w14:paraId="4D6355ED"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Jun</w:t>
            </w:r>
          </w:p>
        </w:tc>
        <w:tc>
          <w:tcPr>
            <w:tcW w:w="3637" w:type="dxa"/>
            <w:shd w:val="clear" w:color="auto" w:fill="auto"/>
            <w:noWrap/>
            <w:vAlign w:val="bottom"/>
            <w:hideMark/>
          </w:tcPr>
          <w:p w14:paraId="76E455F0"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0.06</w:t>
            </w:r>
          </w:p>
        </w:tc>
      </w:tr>
      <w:tr w:rsidR="004D2E1E" w:rsidRPr="00A4313D" w14:paraId="3D26F0CF" w14:textId="77777777" w:rsidTr="004D2E1E">
        <w:trPr>
          <w:trHeight w:val="300"/>
        </w:trPr>
        <w:tc>
          <w:tcPr>
            <w:tcW w:w="1603" w:type="dxa"/>
            <w:shd w:val="clear" w:color="auto" w:fill="auto"/>
            <w:noWrap/>
            <w:vAlign w:val="bottom"/>
            <w:hideMark/>
          </w:tcPr>
          <w:p w14:paraId="150223D3"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Jul</w:t>
            </w:r>
          </w:p>
        </w:tc>
        <w:tc>
          <w:tcPr>
            <w:tcW w:w="3637" w:type="dxa"/>
            <w:shd w:val="clear" w:color="auto" w:fill="auto"/>
            <w:noWrap/>
            <w:vAlign w:val="bottom"/>
            <w:hideMark/>
          </w:tcPr>
          <w:p w14:paraId="0E250469"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0.14</w:t>
            </w:r>
          </w:p>
        </w:tc>
      </w:tr>
      <w:tr w:rsidR="004D2E1E" w:rsidRPr="00A4313D" w14:paraId="3E480965" w14:textId="77777777" w:rsidTr="004D2E1E">
        <w:trPr>
          <w:trHeight w:val="300"/>
        </w:trPr>
        <w:tc>
          <w:tcPr>
            <w:tcW w:w="1603" w:type="dxa"/>
            <w:shd w:val="clear" w:color="auto" w:fill="auto"/>
            <w:noWrap/>
            <w:vAlign w:val="bottom"/>
            <w:hideMark/>
          </w:tcPr>
          <w:p w14:paraId="19F105AD"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Aug</w:t>
            </w:r>
          </w:p>
        </w:tc>
        <w:tc>
          <w:tcPr>
            <w:tcW w:w="3637" w:type="dxa"/>
            <w:shd w:val="clear" w:color="auto" w:fill="auto"/>
            <w:noWrap/>
            <w:vAlign w:val="bottom"/>
            <w:hideMark/>
          </w:tcPr>
          <w:p w14:paraId="4E737478"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0.20</w:t>
            </w:r>
          </w:p>
        </w:tc>
      </w:tr>
      <w:tr w:rsidR="004D2E1E" w:rsidRPr="00A4313D" w14:paraId="516F8E1B" w14:textId="77777777" w:rsidTr="004D2E1E">
        <w:trPr>
          <w:trHeight w:val="300"/>
        </w:trPr>
        <w:tc>
          <w:tcPr>
            <w:tcW w:w="1603" w:type="dxa"/>
            <w:shd w:val="clear" w:color="auto" w:fill="auto"/>
            <w:noWrap/>
            <w:vAlign w:val="bottom"/>
            <w:hideMark/>
          </w:tcPr>
          <w:p w14:paraId="6C9D2D72"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Sep</w:t>
            </w:r>
          </w:p>
        </w:tc>
        <w:tc>
          <w:tcPr>
            <w:tcW w:w="3637" w:type="dxa"/>
            <w:shd w:val="clear" w:color="auto" w:fill="auto"/>
            <w:noWrap/>
            <w:vAlign w:val="bottom"/>
            <w:hideMark/>
          </w:tcPr>
          <w:p w14:paraId="64E572BC"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0.13</w:t>
            </w:r>
          </w:p>
        </w:tc>
      </w:tr>
      <w:tr w:rsidR="004D2E1E" w:rsidRPr="00A4313D" w14:paraId="350C1564" w14:textId="77777777" w:rsidTr="004D2E1E">
        <w:trPr>
          <w:trHeight w:val="300"/>
        </w:trPr>
        <w:tc>
          <w:tcPr>
            <w:tcW w:w="1603" w:type="dxa"/>
            <w:shd w:val="clear" w:color="auto" w:fill="auto"/>
            <w:noWrap/>
            <w:vAlign w:val="bottom"/>
            <w:hideMark/>
          </w:tcPr>
          <w:p w14:paraId="3FAB8CA8"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Oct</w:t>
            </w:r>
          </w:p>
        </w:tc>
        <w:tc>
          <w:tcPr>
            <w:tcW w:w="3637" w:type="dxa"/>
            <w:shd w:val="clear" w:color="auto" w:fill="auto"/>
            <w:noWrap/>
            <w:vAlign w:val="bottom"/>
            <w:hideMark/>
          </w:tcPr>
          <w:p w14:paraId="333FE39F"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0.12</w:t>
            </w:r>
          </w:p>
        </w:tc>
      </w:tr>
      <w:tr w:rsidR="004D2E1E" w:rsidRPr="00A4313D" w14:paraId="216CA973" w14:textId="77777777" w:rsidTr="004D2E1E">
        <w:trPr>
          <w:trHeight w:val="300"/>
        </w:trPr>
        <w:tc>
          <w:tcPr>
            <w:tcW w:w="1603" w:type="dxa"/>
            <w:shd w:val="clear" w:color="auto" w:fill="auto"/>
            <w:noWrap/>
            <w:vAlign w:val="bottom"/>
            <w:hideMark/>
          </w:tcPr>
          <w:p w14:paraId="2B9D73DF"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Nov</w:t>
            </w:r>
          </w:p>
        </w:tc>
        <w:tc>
          <w:tcPr>
            <w:tcW w:w="3637" w:type="dxa"/>
            <w:shd w:val="clear" w:color="auto" w:fill="auto"/>
            <w:noWrap/>
            <w:vAlign w:val="bottom"/>
            <w:hideMark/>
          </w:tcPr>
          <w:p w14:paraId="527303FC"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0.04</w:t>
            </w:r>
          </w:p>
        </w:tc>
      </w:tr>
      <w:tr w:rsidR="004D2E1E" w:rsidRPr="00A4313D" w14:paraId="5A4D5BEE" w14:textId="77777777" w:rsidTr="004D2E1E">
        <w:trPr>
          <w:trHeight w:val="300"/>
        </w:trPr>
        <w:tc>
          <w:tcPr>
            <w:tcW w:w="1603" w:type="dxa"/>
            <w:shd w:val="clear" w:color="auto" w:fill="auto"/>
            <w:noWrap/>
            <w:vAlign w:val="bottom"/>
            <w:hideMark/>
          </w:tcPr>
          <w:p w14:paraId="60AD5E84" w14:textId="77777777" w:rsidR="004D2E1E" w:rsidRPr="00A4313D" w:rsidRDefault="004D2E1E" w:rsidP="004D2E1E">
            <w:pPr>
              <w:spacing w:after="0" w:line="240" w:lineRule="auto"/>
              <w:rPr>
                <w:rFonts w:eastAsia="Times New Roman" w:cstheme="minorHAnsi"/>
                <w:color w:val="000000"/>
                <w:lang w:eastAsia="en-GB"/>
              </w:rPr>
            </w:pPr>
            <w:r w:rsidRPr="00A4313D">
              <w:rPr>
                <w:rFonts w:eastAsia="Times New Roman" w:cstheme="minorHAnsi"/>
                <w:color w:val="000000"/>
                <w:lang w:eastAsia="en-GB"/>
              </w:rPr>
              <w:t>Dec</w:t>
            </w:r>
          </w:p>
        </w:tc>
        <w:tc>
          <w:tcPr>
            <w:tcW w:w="3637" w:type="dxa"/>
            <w:shd w:val="clear" w:color="auto" w:fill="auto"/>
            <w:noWrap/>
            <w:vAlign w:val="bottom"/>
            <w:hideMark/>
          </w:tcPr>
          <w:p w14:paraId="760FE191"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0.01</w:t>
            </w:r>
          </w:p>
        </w:tc>
      </w:tr>
      <w:tr w:rsidR="004D2E1E" w:rsidRPr="00A4313D" w14:paraId="08275326" w14:textId="77777777" w:rsidTr="004D2E1E">
        <w:trPr>
          <w:trHeight w:val="300"/>
        </w:trPr>
        <w:tc>
          <w:tcPr>
            <w:tcW w:w="1603" w:type="dxa"/>
            <w:shd w:val="clear" w:color="auto" w:fill="auto"/>
            <w:noWrap/>
            <w:vAlign w:val="bottom"/>
            <w:hideMark/>
          </w:tcPr>
          <w:p w14:paraId="64CC94CC" w14:textId="77777777" w:rsidR="004D2E1E" w:rsidRPr="00A4313D" w:rsidRDefault="004D2E1E" w:rsidP="004D2E1E">
            <w:pPr>
              <w:spacing w:after="0" w:line="240" w:lineRule="auto"/>
              <w:jc w:val="right"/>
              <w:rPr>
                <w:rFonts w:eastAsia="Times New Roman" w:cstheme="minorHAnsi"/>
                <w:b/>
                <w:bCs/>
                <w:color w:val="000000"/>
                <w:lang w:eastAsia="en-GB"/>
              </w:rPr>
            </w:pPr>
            <w:r w:rsidRPr="00A4313D">
              <w:rPr>
                <w:rFonts w:eastAsia="Times New Roman" w:cstheme="minorHAnsi"/>
                <w:b/>
                <w:bCs/>
                <w:color w:val="000000"/>
                <w:lang w:eastAsia="en-GB"/>
              </w:rPr>
              <w:t>Total</w:t>
            </w:r>
          </w:p>
        </w:tc>
        <w:tc>
          <w:tcPr>
            <w:tcW w:w="3637" w:type="dxa"/>
            <w:shd w:val="clear" w:color="auto" w:fill="auto"/>
            <w:noWrap/>
            <w:vAlign w:val="bottom"/>
            <w:hideMark/>
          </w:tcPr>
          <w:p w14:paraId="17754010" w14:textId="77777777" w:rsidR="004D2E1E" w:rsidRPr="00A4313D" w:rsidRDefault="004D2E1E" w:rsidP="004D2E1E">
            <w:pPr>
              <w:spacing w:after="0" w:line="240" w:lineRule="auto"/>
              <w:jc w:val="center"/>
              <w:rPr>
                <w:rFonts w:eastAsia="Times New Roman" w:cstheme="minorHAnsi"/>
                <w:b/>
                <w:bCs/>
                <w:color w:val="000000"/>
                <w:lang w:eastAsia="en-GB"/>
              </w:rPr>
            </w:pPr>
            <w:r w:rsidRPr="00A4313D">
              <w:rPr>
                <w:rFonts w:eastAsia="Times New Roman" w:cstheme="minorHAnsi"/>
                <w:b/>
                <w:bCs/>
                <w:color w:val="000000"/>
                <w:lang w:eastAsia="en-GB"/>
              </w:rPr>
              <w:t>1</w:t>
            </w:r>
          </w:p>
        </w:tc>
      </w:tr>
    </w:tbl>
    <w:p w14:paraId="67AD8828" w14:textId="77777777" w:rsidR="004D2E1E" w:rsidRDefault="004D2E1E" w:rsidP="004D2E1E">
      <w:pPr>
        <w:rPr>
          <w:lang w:val="en-US"/>
        </w:rPr>
      </w:pPr>
    </w:p>
    <w:p w14:paraId="074D5EF2" w14:textId="2EA0DC09" w:rsidR="004D2E1E" w:rsidRDefault="004D2E1E" w:rsidP="004D2E1E">
      <w:pPr>
        <w:rPr>
          <w:lang w:val="en-US"/>
        </w:rPr>
      </w:pPr>
      <w:r>
        <w:rPr>
          <w:lang w:val="en-US"/>
        </w:rPr>
        <w:t>The data by country that were made available by GFAS are with a 85% threshold in the pixels where fires are observed (</w:t>
      </w:r>
      <w:r w:rsidR="00A02E9E">
        <w:rPr>
          <w:lang w:val="en-US"/>
        </w:rPr>
        <w:fldChar w:fldCharType="begin"/>
      </w:r>
      <w:r w:rsidR="00A02E9E">
        <w:rPr>
          <w:lang w:val="en-US"/>
        </w:rPr>
        <w:instrText xml:space="preserve"> REF _Ref81212602 \h </w:instrText>
      </w:r>
      <w:r w:rsidR="00A02E9E">
        <w:rPr>
          <w:lang w:val="en-US"/>
        </w:rPr>
      </w:r>
      <w:r w:rsidR="00A02E9E">
        <w:rPr>
          <w:lang w:val="en-US"/>
        </w:rPr>
        <w:fldChar w:fldCharType="separate"/>
      </w:r>
      <w:r w:rsidR="00A02E9E" w:rsidRPr="00A02E9E">
        <w:rPr>
          <w:lang w:val="en-US"/>
        </w:rPr>
        <w:t>Table S</w:t>
      </w:r>
      <w:r w:rsidR="00A02E9E" w:rsidRPr="00A02E9E">
        <w:rPr>
          <w:noProof/>
          <w:lang w:val="en-US"/>
        </w:rPr>
        <w:t>11</w:t>
      </w:r>
      <w:r w:rsidR="00A02E9E">
        <w:rPr>
          <w:lang w:val="en-US"/>
        </w:rPr>
        <w:fldChar w:fldCharType="end"/>
      </w:r>
      <w:r>
        <w:rPr>
          <w:lang w:val="en-US"/>
        </w:rPr>
        <w:t xml:space="preserve">). This implies that only when at least 85% of the pixel is agriculture the observed fire is attributed to AWB. This is rather </w:t>
      </w:r>
      <w:r w:rsidR="00A02E9E">
        <w:rPr>
          <w:lang w:val="en-US"/>
        </w:rPr>
        <w:t>conservative;</w:t>
      </w:r>
      <w:r>
        <w:rPr>
          <w:lang w:val="en-US"/>
        </w:rPr>
        <w:t xml:space="preserve"> in the future we may also consider a 70% cut-off. The fact that we are now able to attach time and place to the emissions will make it more likely that over time these estimates can be verified. Moreover, we believe that over time the quality of the GFAS product will further evolve whereas there are no reasons why the previous (GAINS-based) AWB estimates would improve and become more certain.</w:t>
      </w:r>
    </w:p>
    <w:p w14:paraId="3E40196B" w14:textId="679217E3" w:rsidR="004D2E1E" w:rsidRDefault="004D2E1E" w:rsidP="004D2E1E">
      <w:pPr>
        <w:rPr>
          <w:lang w:val="en-US"/>
        </w:rPr>
      </w:pPr>
      <w:r>
        <w:rPr>
          <w:lang w:val="en-US"/>
        </w:rPr>
        <w:t xml:space="preserve">Unfortunately the current GFAS estimates by country do not cover all countries. Especially several small countries lack a GFAS AWB estimate (red countries in </w:t>
      </w:r>
      <w:r w:rsidR="00A02E9E">
        <w:rPr>
          <w:lang w:val="en-US"/>
        </w:rPr>
        <w:fldChar w:fldCharType="begin"/>
      </w:r>
      <w:r w:rsidR="00A02E9E">
        <w:rPr>
          <w:lang w:val="en-US"/>
        </w:rPr>
        <w:instrText xml:space="preserve"> REF _Ref81212602 \h </w:instrText>
      </w:r>
      <w:r w:rsidR="00A02E9E">
        <w:rPr>
          <w:lang w:val="en-US"/>
        </w:rPr>
      </w:r>
      <w:r w:rsidR="00A02E9E">
        <w:rPr>
          <w:lang w:val="en-US"/>
        </w:rPr>
        <w:fldChar w:fldCharType="separate"/>
      </w:r>
      <w:r w:rsidR="00A02E9E" w:rsidRPr="00A02E9E">
        <w:rPr>
          <w:lang w:val="en-US"/>
        </w:rPr>
        <w:t>Table S</w:t>
      </w:r>
      <w:r w:rsidR="00A02E9E" w:rsidRPr="00A02E9E">
        <w:rPr>
          <w:noProof/>
          <w:lang w:val="en-US"/>
        </w:rPr>
        <w:t>11</w:t>
      </w:r>
      <w:r w:rsidR="00A02E9E">
        <w:rPr>
          <w:lang w:val="en-US"/>
        </w:rPr>
        <w:fldChar w:fldCharType="end"/>
      </w:r>
      <w:r>
        <w:rPr>
          <w:lang w:val="en-US"/>
        </w:rPr>
        <w:t xml:space="preserve">). These countries were gapfilled using the new GAINS estimates multiplied by the ratio of the average European GFAS/ GAINS estimate by pollutant (effectively reducing them to ~30-40% of their original GAINS value). In the future we hope that these countries can be filled  by GFAS estimates as well. Part of the reason for the incomplete coverage can be related to the 85% threshold. In small countries a mixture of </w:t>
      </w:r>
      <w:r w:rsidR="00A02E9E">
        <w:rPr>
          <w:lang w:val="en-US"/>
        </w:rPr>
        <w:t>land use</w:t>
      </w:r>
      <w:r>
        <w:rPr>
          <w:lang w:val="en-US"/>
        </w:rPr>
        <w:t xml:space="preserve"> within one pixel may be more often occurring than in very large countries. </w:t>
      </w:r>
    </w:p>
    <w:p w14:paraId="3C1BFDDB" w14:textId="77777777" w:rsidR="004D2E1E" w:rsidRDefault="004D2E1E" w:rsidP="004D2E1E">
      <w:pPr>
        <w:rPr>
          <w:lang w:val="en-US"/>
        </w:rPr>
      </w:pPr>
    </w:p>
    <w:p w14:paraId="18E68830" w14:textId="53B8063E" w:rsidR="004D2E1E" w:rsidRDefault="004D2E1E" w:rsidP="004D2E1E">
      <w:pPr>
        <w:rPr>
          <w:lang w:val="en-US"/>
        </w:rPr>
      </w:pPr>
      <w:r>
        <w:rPr>
          <w:lang w:val="en-US"/>
        </w:rPr>
        <w:t xml:space="preserve">A spatial distribution map for AWB emission was obtained by summing all gridded CO emissions from AWB for the years 2013-2017 and calculating the fraction of CO emission per </w:t>
      </w:r>
      <w:r w:rsidR="00A02E9E">
        <w:rPr>
          <w:lang w:val="en-US"/>
        </w:rPr>
        <w:t>grid cell</w:t>
      </w:r>
      <w:r>
        <w:rPr>
          <w:lang w:val="en-US"/>
        </w:rPr>
        <w:t xml:space="preserve"> per country. In this approach the total for every country is always 1. Hence by multiplying the fraction maps with the emissions from </w:t>
      </w:r>
      <w:r w:rsidR="00A02E9E">
        <w:rPr>
          <w:lang w:val="en-US"/>
        </w:rPr>
        <w:fldChar w:fldCharType="begin"/>
      </w:r>
      <w:r w:rsidR="00A02E9E">
        <w:rPr>
          <w:lang w:val="en-US"/>
        </w:rPr>
        <w:instrText xml:space="preserve"> REF _Ref81212602 \h </w:instrText>
      </w:r>
      <w:r w:rsidR="00A02E9E">
        <w:rPr>
          <w:lang w:val="en-US"/>
        </w:rPr>
      </w:r>
      <w:r w:rsidR="00A02E9E">
        <w:rPr>
          <w:lang w:val="en-US"/>
        </w:rPr>
        <w:fldChar w:fldCharType="separate"/>
      </w:r>
      <w:r w:rsidR="00A02E9E" w:rsidRPr="00A02E9E">
        <w:rPr>
          <w:lang w:val="en-US"/>
        </w:rPr>
        <w:t>Table S</w:t>
      </w:r>
      <w:r w:rsidR="00A02E9E" w:rsidRPr="00A02E9E">
        <w:rPr>
          <w:noProof/>
          <w:lang w:val="en-US"/>
        </w:rPr>
        <w:t>11</w:t>
      </w:r>
      <w:r w:rsidR="00A02E9E">
        <w:rPr>
          <w:lang w:val="en-US"/>
        </w:rPr>
        <w:fldChar w:fldCharType="end"/>
      </w:r>
      <w:r w:rsidRPr="004D2E1E">
        <w:rPr>
          <w:noProof/>
          <w:lang w:val="en-US"/>
        </w:rPr>
        <w:t xml:space="preserve"> a gr</w:t>
      </w:r>
      <w:r w:rsidR="00A02E9E">
        <w:rPr>
          <w:noProof/>
          <w:lang w:val="en-US"/>
        </w:rPr>
        <w:t>i</w:t>
      </w:r>
      <w:r w:rsidRPr="004D2E1E">
        <w:rPr>
          <w:noProof/>
          <w:lang w:val="en-US"/>
        </w:rPr>
        <w:t>dded emsision map is derived which has emissions on all locations where AWB occurred over the 5 year period.</w:t>
      </w:r>
    </w:p>
    <w:p w14:paraId="5F0353CE" w14:textId="77777777" w:rsidR="004D2E1E" w:rsidRDefault="004D2E1E" w:rsidP="004D2E1E">
      <w:pPr>
        <w:rPr>
          <w:lang w:val="en-US"/>
        </w:rPr>
      </w:pPr>
      <w:r>
        <w:rPr>
          <w:lang w:val="en-US"/>
        </w:rPr>
        <w:br w:type="page"/>
      </w:r>
    </w:p>
    <w:p w14:paraId="7DE0C9F1" w14:textId="2C5C9AC2" w:rsidR="00A02E9E" w:rsidRPr="00A02E9E" w:rsidRDefault="00A02E9E" w:rsidP="00A02E9E">
      <w:pPr>
        <w:pStyle w:val="Caption"/>
        <w:rPr>
          <w:lang w:val="en-US"/>
        </w:rPr>
      </w:pPr>
      <w:bookmarkStart w:id="10" w:name="_Ref81212602"/>
      <w:r>
        <w:lastRenderedPageBreak/>
        <w:t>Table S</w:t>
      </w:r>
      <w:r>
        <w:fldChar w:fldCharType="begin"/>
      </w:r>
      <w:r>
        <w:instrText xml:space="preserve"> SEQ Table_S \* ARABIC </w:instrText>
      </w:r>
      <w:r>
        <w:fldChar w:fldCharType="separate"/>
      </w:r>
      <w:r>
        <w:rPr>
          <w:noProof/>
        </w:rPr>
        <w:t>11</w:t>
      </w:r>
      <w:r>
        <w:fldChar w:fldCharType="end"/>
      </w:r>
      <w:bookmarkEnd w:id="10"/>
      <w:r>
        <w:t xml:space="preserve">: </w:t>
      </w:r>
      <w:r>
        <w:rPr>
          <w:lang w:val="en-US"/>
        </w:rPr>
        <w:t xml:space="preserve">Emissions based on </w:t>
      </w:r>
      <w:r w:rsidRPr="000B71CD">
        <w:rPr>
          <w:lang w:val="en-US"/>
        </w:rPr>
        <w:t>GFASv1.</w:t>
      </w:r>
      <w:r>
        <w:rPr>
          <w:lang w:val="en-US"/>
        </w:rPr>
        <w:t xml:space="preserve">2. </w:t>
      </w:r>
      <w:r w:rsidRPr="000B71CD">
        <w:rPr>
          <w:lang w:val="en-US"/>
        </w:rPr>
        <w:t>Modified GFAS</w:t>
      </w:r>
      <w:r>
        <w:rPr>
          <w:lang w:val="en-US"/>
        </w:rPr>
        <w:t xml:space="preserve"> </w:t>
      </w:r>
      <w:r w:rsidRPr="000B71CD">
        <w:rPr>
          <w:lang w:val="en-US"/>
        </w:rPr>
        <w:t>(based on ESA-CCI</w:t>
      </w:r>
      <w:r>
        <w:rPr>
          <w:lang w:val="en-US"/>
        </w:rPr>
        <w:t>- 85% cut-off</w:t>
      </w:r>
      <w:r w:rsidRPr="000B71CD">
        <w:rPr>
          <w:lang w:val="en-US"/>
        </w:rPr>
        <w:t>)</w:t>
      </w:r>
      <w:r>
        <w:rPr>
          <w:lang w:val="en-US"/>
        </w:rPr>
        <w:t xml:space="preserve"> for year </w:t>
      </w:r>
      <w:r w:rsidRPr="000B71CD">
        <w:rPr>
          <w:lang w:val="en-US"/>
        </w:rPr>
        <w:t>2015</w:t>
      </w:r>
      <w:r>
        <w:rPr>
          <w:lang w:val="en-US"/>
        </w:rPr>
        <w:t xml:space="preserve"> (</w:t>
      </w:r>
      <w:r w:rsidRPr="000B71CD">
        <w:rPr>
          <w:lang w:val="en-US"/>
        </w:rPr>
        <w:t>kt/y</w:t>
      </w:r>
      <w:r>
        <w:rPr>
          <w:lang w:val="en-US"/>
        </w:rPr>
        <w:t>ea</w:t>
      </w:r>
      <w:r w:rsidRPr="000B71CD">
        <w:rPr>
          <w:lang w:val="en-US"/>
        </w:rPr>
        <w:t>r</w:t>
      </w:r>
      <w:r>
        <w:rPr>
          <w:lang w:val="en-US"/>
        </w:rPr>
        <w:t xml:space="preserve">) – CH4, NMVOC, NH3, PM10, SO2 are scaled to CO emissions using the emission factors for agricultural waste </w:t>
      </w:r>
      <w:r>
        <w:rPr>
          <w:lang w:val="en-US"/>
        </w:rPr>
        <w:t>burning.</w:t>
      </w:r>
      <w:r>
        <w:rPr>
          <w:lang w:val="en-US"/>
        </w:rPr>
        <w:t xml:space="preserve"> Red countries</w:t>
      </w:r>
      <w:r>
        <w:rPr>
          <w:lang w:val="en-US"/>
        </w:rPr>
        <w:t xml:space="preserve"> have been</w:t>
      </w:r>
      <w:r>
        <w:rPr>
          <w:lang w:val="en-US"/>
        </w:rPr>
        <w:t xml:space="preserve"> gapfilled</w:t>
      </w:r>
      <w:r>
        <w:rPr>
          <w:lang w:val="en-US"/>
        </w:rPr>
        <w:t>.</w:t>
      </w:r>
    </w:p>
    <w:tbl>
      <w:tblPr>
        <w:tblW w:w="0" w:type="auto"/>
        <w:tblLook w:val="04A0" w:firstRow="1" w:lastRow="0" w:firstColumn="1" w:lastColumn="0" w:noHBand="0" w:noVBand="1"/>
      </w:tblPr>
      <w:tblGrid>
        <w:gridCol w:w="801"/>
        <w:gridCol w:w="585"/>
        <w:gridCol w:w="812"/>
        <w:gridCol w:w="721"/>
        <w:gridCol w:w="812"/>
        <w:gridCol w:w="629"/>
        <w:gridCol w:w="721"/>
        <w:gridCol w:w="804"/>
        <w:gridCol w:w="629"/>
        <w:gridCol w:w="721"/>
        <w:gridCol w:w="901"/>
      </w:tblGrid>
      <w:tr w:rsidR="004D2E1E" w:rsidRPr="000C5EFA" w14:paraId="4EEFE0C7" w14:textId="77777777" w:rsidTr="004D2E1E">
        <w:trPr>
          <w:trHeight w:val="300"/>
        </w:trPr>
        <w:tc>
          <w:tcPr>
            <w:tcW w:w="0" w:type="auto"/>
            <w:tcBorders>
              <w:top w:val="single" w:sz="8" w:space="0" w:color="auto"/>
              <w:left w:val="single" w:sz="8" w:space="0" w:color="auto"/>
              <w:bottom w:val="nil"/>
              <w:right w:val="nil"/>
            </w:tcBorders>
            <w:shd w:val="clear" w:color="000000" w:fill="E2EFDA"/>
            <w:noWrap/>
            <w:vAlign w:val="bottom"/>
            <w:hideMark/>
          </w:tcPr>
          <w:p w14:paraId="7518C08A" w14:textId="77777777" w:rsidR="004D2E1E" w:rsidRPr="007E1E25" w:rsidRDefault="004D2E1E" w:rsidP="004D2E1E">
            <w:pPr>
              <w:spacing w:after="0" w:line="240" w:lineRule="auto"/>
              <w:rPr>
                <w:rFonts w:eastAsia="Times New Roman" w:cstheme="minorHAnsi"/>
                <w:color w:val="000000"/>
                <w:sz w:val="18"/>
                <w:szCs w:val="18"/>
                <w:lang w:val="en-US" w:eastAsia="en-GB"/>
              </w:rPr>
            </w:pPr>
            <w:r w:rsidRPr="007E1E25">
              <w:rPr>
                <w:rFonts w:eastAsia="Times New Roman" w:cstheme="minorHAnsi"/>
                <w:color w:val="000000"/>
                <w:sz w:val="18"/>
                <w:szCs w:val="18"/>
                <w:lang w:val="en-US" w:eastAsia="en-GB"/>
              </w:rPr>
              <w:t> </w:t>
            </w:r>
          </w:p>
        </w:tc>
        <w:tc>
          <w:tcPr>
            <w:tcW w:w="0" w:type="auto"/>
            <w:tcBorders>
              <w:top w:val="single" w:sz="8" w:space="0" w:color="auto"/>
              <w:left w:val="nil"/>
              <w:bottom w:val="nil"/>
              <w:right w:val="nil"/>
            </w:tcBorders>
            <w:shd w:val="clear" w:color="000000" w:fill="E2EFDA"/>
            <w:noWrap/>
            <w:vAlign w:val="bottom"/>
            <w:hideMark/>
          </w:tcPr>
          <w:p w14:paraId="519F5ED3" w14:textId="77777777" w:rsidR="004D2E1E" w:rsidRPr="007E1E25" w:rsidRDefault="004D2E1E" w:rsidP="004D2E1E">
            <w:pPr>
              <w:spacing w:after="0" w:line="240" w:lineRule="auto"/>
              <w:rPr>
                <w:rFonts w:eastAsia="Times New Roman" w:cstheme="minorHAnsi"/>
                <w:color w:val="000000"/>
                <w:sz w:val="18"/>
                <w:szCs w:val="18"/>
                <w:lang w:val="en-US" w:eastAsia="en-GB"/>
              </w:rPr>
            </w:pPr>
            <w:r w:rsidRPr="007E1E25">
              <w:rPr>
                <w:rFonts w:eastAsia="Times New Roman" w:cstheme="minorHAnsi"/>
                <w:color w:val="000000"/>
                <w:sz w:val="18"/>
                <w:szCs w:val="18"/>
                <w:lang w:val="en-US" w:eastAsia="en-GB"/>
              </w:rPr>
              <w:t> </w:t>
            </w:r>
          </w:p>
        </w:tc>
        <w:tc>
          <w:tcPr>
            <w:tcW w:w="0" w:type="auto"/>
            <w:tcBorders>
              <w:top w:val="single" w:sz="8" w:space="0" w:color="auto"/>
              <w:left w:val="nil"/>
              <w:bottom w:val="nil"/>
              <w:right w:val="nil"/>
            </w:tcBorders>
            <w:shd w:val="clear" w:color="000000" w:fill="E2EFDA"/>
            <w:noWrap/>
            <w:vAlign w:val="bottom"/>
            <w:hideMark/>
          </w:tcPr>
          <w:p w14:paraId="6A05A5AF"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CO2bf</w:t>
            </w:r>
          </w:p>
        </w:tc>
        <w:tc>
          <w:tcPr>
            <w:tcW w:w="0" w:type="auto"/>
            <w:tcBorders>
              <w:top w:val="single" w:sz="8" w:space="0" w:color="auto"/>
              <w:left w:val="nil"/>
              <w:bottom w:val="nil"/>
              <w:right w:val="nil"/>
            </w:tcBorders>
            <w:shd w:val="clear" w:color="000000" w:fill="E2EFDA"/>
            <w:noWrap/>
            <w:vAlign w:val="bottom"/>
            <w:hideMark/>
          </w:tcPr>
          <w:p w14:paraId="75B20D0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PM2.5</w:t>
            </w:r>
          </w:p>
        </w:tc>
        <w:tc>
          <w:tcPr>
            <w:tcW w:w="0" w:type="auto"/>
            <w:tcBorders>
              <w:top w:val="single" w:sz="8" w:space="0" w:color="auto"/>
              <w:left w:val="nil"/>
              <w:bottom w:val="nil"/>
              <w:right w:val="nil"/>
            </w:tcBorders>
            <w:shd w:val="clear" w:color="000000" w:fill="E2EFDA"/>
            <w:noWrap/>
            <w:vAlign w:val="bottom"/>
            <w:hideMark/>
          </w:tcPr>
          <w:p w14:paraId="4AAAB94F"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CO</w:t>
            </w:r>
          </w:p>
        </w:tc>
        <w:tc>
          <w:tcPr>
            <w:tcW w:w="0" w:type="auto"/>
            <w:tcBorders>
              <w:top w:val="single" w:sz="8" w:space="0" w:color="auto"/>
              <w:left w:val="nil"/>
              <w:bottom w:val="nil"/>
              <w:right w:val="nil"/>
            </w:tcBorders>
            <w:shd w:val="clear" w:color="000000" w:fill="E2EFDA"/>
            <w:noWrap/>
            <w:vAlign w:val="bottom"/>
            <w:hideMark/>
          </w:tcPr>
          <w:p w14:paraId="1293D79B"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NOx</w:t>
            </w:r>
          </w:p>
        </w:tc>
        <w:tc>
          <w:tcPr>
            <w:tcW w:w="0" w:type="auto"/>
            <w:tcBorders>
              <w:top w:val="single" w:sz="8" w:space="0" w:color="auto"/>
              <w:left w:val="nil"/>
              <w:bottom w:val="nil"/>
              <w:right w:val="nil"/>
            </w:tcBorders>
            <w:shd w:val="clear" w:color="000000" w:fill="E2EFDA"/>
            <w:noWrap/>
            <w:vAlign w:val="bottom"/>
            <w:hideMark/>
          </w:tcPr>
          <w:p w14:paraId="4CC308DC"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CH4</w:t>
            </w:r>
          </w:p>
        </w:tc>
        <w:tc>
          <w:tcPr>
            <w:tcW w:w="0" w:type="auto"/>
            <w:tcBorders>
              <w:top w:val="single" w:sz="8" w:space="0" w:color="auto"/>
              <w:left w:val="nil"/>
              <w:bottom w:val="nil"/>
              <w:right w:val="nil"/>
            </w:tcBorders>
            <w:shd w:val="clear" w:color="000000" w:fill="E2EFDA"/>
            <w:noWrap/>
            <w:vAlign w:val="bottom"/>
            <w:hideMark/>
          </w:tcPr>
          <w:p w14:paraId="7137B88F"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NMVOC</w:t>
            </w:r>
          </w:p>
        </w:tc>
        <w:tc>
          <w:tcPr>
            <w:tcW w:w="0" w:type="auto"/>
            <w:tcBorders>
              <w:top w:val="single" w:sz="8" w:space="0" w:color="auto"/>
              <w:left w:val="nil"/>
              <w:bottom w:val="nil"/>
              <w:right w:val="nil"/>
            </w:tcBorders>
            <w:shd w:val="clear" w:color="000000" w:fill="E2EFDA"/>
            <w:noWrap/>
            <w:vAlign w:val="bottom"/>
            <w:hideMark/>
          </w:tcPr>
          <w:p w14:paraId="01B04196"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NH3</w:t>
            </w:r>
          </w:p>
        </w:tc>
        <w:tc>
          <w:tcPr>
            <w:tcW w:w="0" w:type="auto"/>
            <w:tcBorders>
              <w:top w:val="single" w:sz="8" w:space="0" w:color="auto"/>
              <w:left w:val="nil"/>
              <w:bottom w:val="nil"/>
              <w:right w:val="nil"/>
            </w:tcBorders>
            <w:shd w:val="clear" w:color="000000" w:fill="E2EFDA"/>
            <w:noWrap/>
            <w:vAlign w:val="bottom"/>
            <w:hideMark/>
          </w:tcPr>
          <w:p w14:paraId="61D0BFE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PM10</w:t>
            </w:r>
          </w:p>
        </w:tc>
        <w:tc>
          <w:tcPr>
            <w:tcW w:w="0" w:type="auto"/>
            <w:tcBorders>
              <w:top w:val="single" w:sz="8" w:space="0" w:color="auto"/>
              <w:left w:val="nil"/>
              <w:bottom w:val="nil"/>
              <w:right w:val="single" w:sz="8" w:space="0" w:color="auto"/>
            </w:tcBorders>
            <w:shd w:val="clear" w:color="000000" w:fill="E2EFDA"/>
            <w:noWrap/>
            <w:vAlign w:val="bottom"/>
            <w:hideMark/>
          </w:tcPr>
          <w:p w14:paraId="205DF0E9"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SO2</w:t>
            </w:r>
          </w:p>
        </w:tc>
      </w:tr>
      <w:tr w:rsidR="004D2E1E" w:rsidRPr="000C5EFA" w14:paraId="2D5590FF"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638F0CBB"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Country</w:t>
            </w:r>
          </w:p>
        </w:tc>
        <w:tc>
          <w:tcPr>
            <w:tcW w:w="0" w:type="auto"/>
            <w:tcBorders>
              <w:top w:val="nil"/>
              <w:left w:val="nil"/>
              <w:bottom w:val="nil"/>
              <w:right w:val="nil"/>
            </w:tcBorders>
            <w:shd w:val="clear" w:color="000000" w:fill="E2EFDA"/>
            <w:noWrap/>
            <w:vAlign w:val="bottom"/>
            <w:hideMark/>
          </w:tcPr>
          <w:p w14:paraId="01E844F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ALB</w:t>
            </w:r>
          </w:p>
        </w:tc>
        <w:tc>
          <w:tcPr>
            <w:tcW w:w="0" w:type="auto"/>
            <w:tcBorders>
              <w:top w:val="nil"/>
              <w:left w:val="nil"/>
              <w:bottom w:val="nil"/>
              <w:right w:val="nil"/>
            </w:tcBorders>
            <w:shd w:val="clear" w:color="000000" w:fill="E2EFDA"/>
            <w:noWrap/>
            <w:vAlign w:val="bottom"/>
            <w:hideMark/>
          </w:tcPr>
          <w:p w14:paraId="46AB7CB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17.6</w:t>
            </w:r>
          </w:p>
        </w:tc>
        <w:tc>
          <w:tcPr>
            <w:tcW w:w="0" w:type="auto"/>
            <w:tcBorders>
              <w:top w:val="nil"/>
              <w:left w:val="nil"/>
              <w:bottom w:val="nil"/>
              <w:right w:val="nil"/>
            </w:tcBorders>
            <w:shd w:val="clear" w:color="000000" w:fill="E2EFDA"/>
            <w:noWrap/>
            <w:vAlign w:val="bottom"/>
            <w:hideMark/>
          </w:tcPr>
          <w:p w14:paraId="3BDB89E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nil"/>
            </w:tcBorders>
            <w:shd w:val="clear" w:color="000000" w:fill="E2EFDA"/>
            <w:noWrap/>
            <w:vAlign w:val="bottom"/>
            <w:hideMark/>
          </w:tcPr>
          <w:p w14:paraId="7045B66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0.82</w:t>
            </w:r>
          </w:p>
        </w:tc>
        <w:tc>
          <w:tcPr>
            <w:tcW w:w="0" w:type="auto"/>
            <w:tcBorders>
              <w:top w:val="nil"/>
              <w:left w:val="nil"/>
              <w:bottom w:val="nil"/>
              <w:right w:val="nil"/>
            </w:tcBorders>
            <w:shd w:val="clear" w:color="000000" w:fill="E2EFDA"/>
            <w:noWrap/>
            <w:vAlign w:val="bottom"/>
            <w:hideMark/>
          </w:tcPr>
          <w:p w14:paraId="3D73B80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w:t>
            </w:r>
          </w:p>
        </w:tc>
        <w:tc>
          <w:tcPr>
            <w:tcW w:w="0" w:type="auto"/>
            <w:tcBorders>
              <w:top w:val="nil"/>
              <w:left w:val="nil"/>
              <w:bottom w:val="nil"/>
              <w:right w:val="nil"/>
            </w:tcBorders>
            <w:shd w:val="clear" w:color="000000" w:fill="E2EFDA"/>
            <w:noWrap/>
            <w:vAlign w:val="bottom"/>
            <w:hideMark/>
          </w:tcPr>
          <w:p w14:paraId="1B67D55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0.09</w:t>
            </w:r>
          </w:p>
        </w:tc>
        <w:tc>
          <w:tcPr>
            <w:tcW w:w="0" w:type="auto"/>
            <w:tcBorders>
              <w:top w:val="nil"/>
              <w:left w:val="nil"/>
              <w:bottom w:val="nil"/>
              <w:right w:val="nil"/>
            </w:tcBorders>
            <w:shd w:val="clear" w:color="000000" w:fill="E2EFDA"/>
            <w:noWrap/>
            <w:vAlign w:val="bottom"/>
            <w:hideMark/>
          </w:tcPr>
          <w:p w14:paraId="796F1FB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0.12</w:t>
            </w:r>
          </w:p>
        </w:tc>
        <w:tc>
          <w:tcPr>
            <w:tcW w:w="0" w:type="auto"/>
            <w:tcBorders>
              <w:top w:val="nil"/>
              <w:left w:val="nil"/>
              <w:bottom w:val="nil"/>
              <w:right w:val="nil"/>
            </w:tcBorders>
            <w:shd w:val="clear" w:color="000000" w:fill="E2EFDA"/>
            <w:noWrap/>
            <w:vAlign w:val="bottom"/>
            <w:hideMark/>
          </w:tcPr>
          <w:p w14:paraId="371FF45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5FEE61A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0.08</w:t>
            </w:r>
          </w:p>
        </w:tc>
        <w:tc>
          <w:tcPr>
            <w:tcW w:w="0" w:type="auto"/>
            <w:tcBorders>
              <w:top w:val="nil"/>
              <w:left w:val="nil"/>
              <w:bottom w:val="nil"/>
              <w:right w:val="single" w:sz="8" w:space="0" w:color="auto"/>
            </w:tcBorders>
            <w:shd w:val="clear" w:color="000000" w:fill="E2EFDA"/>
            <w:noWrap/>
            <w:vAlign w:val="bottom"/>
            <w:hideMark/>
          </w:tcPr>
          <w:p w14:paraId="5724797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0.003506</w:t>
            </w:r>
          </w:p>
        </w:tc>
      </w:tr>
      <w:tr w:rsidR="004D2E1E" w:rsidRPr="000C5EFA" w14:paraId="2C5BBB6F"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46A83F48"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3F909349"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AUT</w:t>
            </w:r>
          </w:p>
        </w:tc>
        <w:tc>
          <w:tcPr>
            <w:tcW w:w="0" w:type="auto"/>
            <w:tcBorders>
              <w:top w:val="nil"/>
              <w:left w:val="nil"/>
              <w:bottom w:val="nil"/>
              <w:right w:val="nil"/>
            </w:tcBorders>
            <w:shd w:val="clear" w:color="000000" w:fill="E2EFDA"/>
            <w:noWrap/>
            <w:vAlign w:val="bottom"/>
            <w:hideMark/>
          </w:tcPr>
          <w:p w14:paraId="286F211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w:t>
            </w:r>
          </w:p>
        </w:tc>
        <w:tc>
          <w:tcPr>
            <w:tcW w:w="0" w:type="auto"/>
            <w:tcBorders>
              <w:top w:val="nil"/>
              <w:left w:val="nil"/>
              <w:bottom w:val="nil"/>
              <w:right w:val="nil"/>
            </w:tcBorders>
            <w:shd w:val="clear" w:color="000000" w:fill="E2EFDA"/>
            <w:noWrap/>
            <w:vAlign w:val="bottom"/>
            <w:hideMark/>
          </w:tcPr>
          <w:p w14:paraId="4A55A42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528777D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320D166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3B210FB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7E65807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16FEB8B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450109A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single" w:sz="8" w:space="0" w:color="auto"/>
            </w:tcBorders>
            <w:shd w:val="clear" w:color="000000" w:fill="E2EFDA"/>
            <w:noWrap/>
            <w:vAlign w:val="bottom"/>
            <w:hideMark/>
          </w:tcPr>
          <w:p w14:paraId="53DBA52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3.83E-05</w:t>
            </w:r>
          </w:p>
        </w:tc>
      </w:tr>
      <w:tr w:rsidR="004D2E1E" w:rsidRPr="000C5EFA" w14:paraId="79C7E407"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56326B3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6748DBCC"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BEL</w:t>
            </w:r>
          </w:p>
        </w:tc>
        <w:tc>
          <w:tcPr>
            <w:tcW w:w="0" w:type="auto"/>
            <w:tcBorders>
              <w:top w:val="nil"/>
              <w:left w:val="nil"/>
              <w:bottom w:val="nil"/>
              <w:right w:val="nil"/>
            </w:tcBorders>
            <w:shd w:val="clear" w:color="000000" w:fill="E2EFDA"/>
            <w:noWrap/>
            <w:vAlign w:val="bottom"/>
            <w:hideMark/>
          </w:tcPr>
          <w:p w14:paraId="71251CB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1.4</w:t>
            </w:r>
          </w:p>
        </w:tc>
        <w:tc>
          <w:tcPr>
            <w:tcW w:w="0" w:type="auto"/>
            <w:tcBorders>
              <w:top w:val="nil"/>
              <w:left w:val="nil"/>
              <w:bottom w:val="nil"/>
              <w:right w:val="nil"/>
            </w:tcBorders>
            <w:shd w:val="clear" w:color="000000" w:fill="E2EFDA"/>
            <w:noWrap/>
            <w:vAlign w:val="bottom"/>
            <w:hideMark/>
          </w:tcPr>
          <w:p w14:paraId="37CC73A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397C896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0.05</w:t>
            </w:r>
          </w:p>
        </w:tc>
        <w:tc>
          <w:tcPr>
            <w:tcW w:w="0" w:type="auto"/>
            <w:tcBorders>
              <w:top w:val="nil"/>
              <w:left w:val="nil"/>
              <w:bottom w:val="nil"/>
              <w:right w:val="nil"/>
            </w:tcBorders>
            <w:shd w:val="clear" w:color="000000" w:fill="E2EFDA"/>
            <w:noWrap/>
            <w:vAlign w:val="bottom"/>
            <w:hideMark/>
          </w:tcPr>
          <w:p w14:paraId="79B125A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1BFEC96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1880EB0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24C636E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6334117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single" w:sz="8" w:space="0" w:color="auto"/>
            </w:tcBorders>
            <w:shd w:val="clear" w:color="000000" w:fill="E2EFDA"/>
            <w:noWrap/>
            <w:vAlign w:val="bottom"/>
            <w:hideMark/>
          </w:tcPr>
          <w:p w14:paraId="5F8E866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0.000225</w:t>
            </w:r>
          </w:p>
        </w:tc>
      </w:tr>
      <w:tr w:rsidR="004D2E1E" w:rsidRPr="000C5EFA" w14:paraId="333BD089"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0483D7FC"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5101805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BGR</w:t>
            </w:r>
          </w:p>
        </w:tc>
        <w:tc>
          <w:tcPr>
            <w:tcW w:w="0" w:type="auto"/>
            <w:tcBorders>
              <w:top w:val="nil"/>
              <w:left w:val="nil"/>
              <w:bottom w:val="nil"/>
              <w:right w:val="nil"/>
            </w:tcBorders>
            <w:shd w:val="clear" w:color="000000" w:fill="E2EFDA"/>
            <w:noWrap/>
            <w:vAlign w:val="bottom"/>
            <w:hideMark/>
          </w:tcPr>
          <w:p w14:paraId="41A5605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265.0</w:t>
            </w:r>
          </w:p>
        </w:tc>
        <w:tc>
          <w:tcPr>
            <w:tcW w:w="0" w:type="auto"/>
            <w:tcBorders>
              <w:top w:val="nil"/>
              <w:left w:val="nil"/>
              <w:bottom w:val="nil"/>
              <w:right w:val="nil"/>
            </w:tcBorders>
            <w:shd w:val="clear" w:color="000000" w:fill="E2EFDA"/>
            <w:noWrap/>
            <w:vAlign w:val="bottom"/>
            <w:hideMark/>
          </w:tcPr>
          <w:p w14:paraId="006F036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1.67</w:t>
            </w:r>
          </w:p>
        </w:tc>
        <w:tc>
          <w:tcPr>
            <w:tcW w:w="0" w:type="auto"/>
            <w:tcBorders>
              <w:top w:val="nil"/>
              <w:left w:val="nil"/>
              <w:bottom w:val="nil"/>
              <w:right w:val="nil"/>
            </w:tcBorders>
            <w:shd w:val="clear" w:color="000000" w:fill="E2EFDA"/>
            <w:noWrap/>
            <w:vAlign w:val="bottom"/>
            <w:hideMark/>
          </w:tcPr>
          <w:p w14:paraId="3DE1D5D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18.64</w:t>
            </w:r>
          </w:p>
        </w:tc>
        <w:tc>
          <w:tcPr>
            <w:tcW w:w="0" w:type="auto"/>
            <w:tcBorders>
              <w:top w:val="nil"/>
              <w:left w:val="nil"/>
              <w:bottom w:val="nil"/>
              <w:right w:val="nil"/>
            </w:tcBorders>
            <w:shd w:val="clear" w:color="000000" w:fill="E2EFDA"/>
            <w:noWrap/>
            <w:vAlign w:val="bottom"/>
            <w:hideMark/>
          </w:tcPr>
          <w:p w14:paraId="1BD6648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0.64</w:t>
            </w:r>
          </w:p>
        </w:tc>
        <w:tc>
          <w:tcPr>
            <w:tcW w:w="0" w:type="auto"/>
            <w:tcBorders>
              <w:top w:val="nil"/>
              <w:left w:val="nil"/>
              <w:bottom w:val="nil"/>
              <w:right w:val="nil"/>
            </w:tcBorders>
            <w:shd w:val="clear" w:color="000000" w:fill="E2EFDA"/>
            <w:noWrap/>
            <w:vAlign w:val="bottom"/>
            <w:hideMark/>
          </w:tcPr>
          <w:p w14:paraId="0ADAEA1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2.09</w:t>
            </w:r>
          </w:p>
        </w:tc>
        <w:tc>
          <w:tcPr>
            <w:tcW w:w="0" w:type="auto"/>
            <w:tcBorders>
              <w:top w:val="nil"/>
              <w:left w:val="nil"/>
              <w:bottom w:val="nil"/>
              <w:right w:val="nil"/>
            </w:tcBorders>
            <w:shd w:val="clear" w:color="000000" w:fill="E2EFDA"/>
            <w:noWrap/>
            <w:vAlign w:val="bottom"/>
            <w:hideMark/>
          </w:tcPr>
          <w:p w14:paraId="0B53D29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2.69</w:t>
            </w:r>
          </w:p>
        </w:tc>
        <w:tc>
          <w:tcPr>
            <w:tcW w:w="0" w:type="auto"/>
            <w:tcBorders>
              <w:top w:val="nil"/>
              <w:left w:val="nil"/>
              <w:bottom w:val="nil"/>
              <w:right w:val="nil"/>
            </w:tcBorders>
            <w:shd w:val="clear" w:color="000000" w:fill="E2EFDA"/>
            <w:noWrap/>
            <w:vAlign w:val="bottom"/>
            <w:hideMark/>
          </w:tcPr>
          <w:p w14:paraId="29C2E15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0.35</w:t>
            </w:r>
          </w:p>
        </w:tc>
        <w:tc>
          <w:tcPr>
            <w:tcW w:w="0" w:type="auto"/>
            <w:tcBorders>
              <w:top w:val="nil"/>
              <w:left w:val="nil"/>
              <w:bottom w:val="nil"/>
              <w:right w:val="nil"/>
            </w:tcBorders>
            <w:shd w:val="clear" w:color="000000" w:fill="E2EFDA"/>
            <w:noWrap/>
            <w:vAlign w:val="bottom"/>
            <w:hideMark/>
          </w:tcPr>
          <w:p w14:paraId="344AC0E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1.88</w:t>
            </w:r>
          </w:p>
        </w:tc>
        <w:tc>
          <w:tcPr>
            <w:tcW w:w="0" w:type="auto"/>
            <w:tcBorders>
              <w:top w:val="nil"/>
              <w:left w:val="nil"/>
              <w:bottom w:val="nil"/>
              <w:right w:val="single" w:sz="8" w:space="0" w:color="auto"/>
            </w:tcBorders>
            <w:shd w:val="clear" w:color="000000" w:fill="E2EFDA"/>
            <w:noWrap/>
            <w:vAlign w:val="bottom"/>
            <w:hideMark/>
          </w:tcPr>
          <w:p w14:paraId="32D868D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0.079298</w:t>
            </w:r>
          </w:p>
        </w:tc>
      </w:tr>
      <w:tr w:rsidR="004D2E1E" w:rsidRPr="000C5EFA" w14:paraId="7D2A7442"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18BBE0FA"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7AB29C0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BIH</w:t>
            </w:r>
          </w:p>
        </w:tc>
        <w:tc>
          <w:tcPr>
            <w:tcW w:w="0" w:type="auto"/>
            <w:tcBorders>
              <w:top w:val="nil"/>
              <w:left w:val="nil"/>
              <w:bottom w:val="nil"/>
              <w:right w:val="nil"/>
            </w:tcBorders>
            <w:shd w:val="clear" w:color="000000" w:fill="E2EFDA"/>
            <w:noWrap/>
            <w:vAlign w:val="bottom"/>
            <w:hideMark/>
          </w:tcPr>
          <w:p w14:paraId="311998A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4.6</w:t>
            </w:r>
          </w:p>
        </w:tc>
        <w:tc>
          <w:tcPr>
            <w:tcW w:w="0" w:type="auto"/>
            <w:tcBorders>
              <w:top w:val="nil"/>
              <w:left w:val="nil"/>
              <w:bottom w:val="nil"/>
              <w:right w:val="nil"/>
            </w:tcBorders>
            <w:shd w:val="clear" w:color="000000" w:fill="E2EFDA"/>
            <w:noWrap/>
            <w:vAlign w:val="bottom"/>
            <w:hideMark/>
          </w:tcPr>
          <w:p w14:paraId="3E0146B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52026F0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0.17</w:t>
            </w:r>
          </w:p>
        </w:tc>
        <w:tc>
          <w:tcPr>
            <w:tcW w:w="0" w:type="auto"/>
            <w:tcBorders>
              <w:top w:val="nil"/>
              <w:left w:val="nil"/>
              <w:bottom w:val="nil"/>
              <w:right w:val="nil"/>
            </w:tcBorders>
            <w:shd w:val="clear" w:color="000000" w:fill="E2EFDA"/>
            <w:noWrap/>
            <w:vAlign w:val="bottom"/>
            <w:hideMark/>
          </w:tcPr>
          <w:p w14:paraId="4269971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7D60E6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19F305A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1B2C535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0E855C7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single" w:sz="8" w:space="0" w:color="auto"/>
            </w:tcBorders>
            <w:shd w:val="clear" w:color="000000" w:fill="E2EFDA"/>
            <w:noWrap/>
            <w:vAlign w:val="bottom"/>
            <w:hideMark/>
          </w:tcPr>
          <w:p w14:paraId="2D38F56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0.000723</w:t>
            </w:r>
          </w:p>
        </w:tc>
      </w:tr>
      <w:tr w:rsidR="004D2E1E" w:rsidRPr="000C5EFA" w14:paraId="7F4FDBE4"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60BB090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02553D1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BLR</w:t>
            </w:r>
          </w:p>
        </w:tc>
        <w:tc>
          <w:tcPr>
            <w:tcW w:w="0" w:type="auto"/>
            <w:tcBorders>
              <w:top w:val="nil"/>
              <w:left w:val="nil"/>
              <w:bottom w:val="nil"/>
              <w:right w:val="nil"/>
            </w:tcBorders>
            <w:shd w:val="clear" w:color="000000" w:fill="E2EFDA"/>
            <w:noWrap/>
            <w:vAlign w:val="bottom"/>
            <w:hideMark/>
          </w:tcPr>
          <w:p w14:paraId="1B163B8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165.2</w:t>
            </w:r>
          </w:p>
        </w:tc>
        <w:tc>
          <w:tcPr>
            <w:tcW w:w="0" w:type="auto"/>
            <w:tcBorders>
              <w:top w:val="nil"/>
              <w:left w:val="nil"/>
              <w:bottom w:val="nil"/>
              <w:right w:val="nil"/>
            </w:tcBorders>
            <w:shd w:val="clear" w:color="000000" w:fill="E2EFDA"/>
            <w:noWrap/>
            <w:vAlign w:val="bottom"/>
            <w:hideMark/>
          </w:tcPr>
          <w:p w14:paraId="3EF69A8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0.70</w:t>
            </w:r>
          </w:p>
        </w:tc>
        <w:tc>
          <w:tcPr>
            <w:tcW w:w="0" w:type="auto"/>
            <w:tcBorders>
              <w:top w:val="nil"/>
              <w:left w:val="nil"/>
              <w:bottom w:val="nil"/>
              <w:right w:val="nil"/>
            </w:tcBorders>
            <w:shd w:val="clear" w:color="000000" w:fill="E2EFDA"/>
            <w:noWrap/>
            <w:vAlign w:val="bottom"/>
            <w:hideMark/>
          </w:tcPr>
          <w:p w14:paraId="159276B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8.09</w:t>
            </w:r>
          </w:p>
        </w:tc>
        <w:tc>
          <w:tcPr>
            <w:tcW w:w="0" w:type="auto"/>
            <w:tcBorders>
              <w:top w:val="nil"/>
              <w:left w:val="nil"/>
              <w:bottom w:val="nil"/>
              <w:right w:val="nil"/>
            </w:tcBorders>
            <w:shd w:val="clear" w:color="000000" w:fill="E2EFDA"/>
            <w:noWrap/>
            <w:vAlign w:val="bottom"/>
            <w:hideMark/>
          </w:tcPr>
          <w:p w14:paraId="2EE1569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0.28</w:t>
            </w:r>
          </w:p>
        </w:tc>
        <w:tc>
          <w:tcPr>
            <w:tcW w:w="0" w:type="auto"/>
            <w:tcBorders>
              <w:top w:val="nil"/>
              <w:left w:val="nil"/>
              <w:bottom w:val="nil"/>
              <w:right w:val="nil"/>
            </w:tcBorders>
            <w:shd w:val="clear" w:color="000000" w:fill="E2EFDA"/>
            <w:noWrap/>
            <w:vAlign w:val="bottom"/>
            <w:hideMark/>
          </w:tcPr>
          <w:p w14:paraId="15C3F8B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0.91</w:t>
            </w:r>
          </w:p>
        </w:tc>
        <w:tc>
          <w:tcPr>
            <w:tcW w:w="0" w:type="auto"/>
            <w:tcBorders>
              <w:top w:val="nil"/>
              <w:left w:val="nil"/>
              <w:bottom w:val="nil"/>
              <w:right w:val="nil"/>
            </w:tcBorders>
            <w:shd w:val="clear" w:color="000000" w:fill="E2EFDA"/>
            <w:noWrap/>
            <w:vAlign w:val="bottom"/>
            <w:hideMark/>
          </w:tcPr>
          <w:p w14:paraId="1A2827E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1.17</w:t>
            </w:r>
          </w:p>
        </w:tc>
        <w:tc>
          <w:tcPr>
            <w:tcW w:w="0" w:type="auto"/>
            <w:tcBorders>
              <w:top w:val="nil"/>
              <w:left w:val="nil"/>
              <w:bottom w:val="nil"/>
              <w:right w:val="nil"/>
            </w:tcBorders>
            <w:shd w:val="clear" w:color="000000" w:fill="E2EFDA"/>
            <w:noWrap/>
            <w:vAlign w:val="bottom"/>
            <w:hideMark/>
          </w:tcPr>
          <w:p w14:paraId="118F394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0.15</w:t>
            </w:r>
          </w:p>
        </w:tc>
        <w:tc>
          <w:tcPr>
            <w:tcW w:w="0" w:type="auto"/>
            <w:tcBorders>
              <w:top w:val="nil"/>
              <w:left w:val="nil"/>
              <w:bottom w:val="nil"/>
              <w:right w:val="nil"/>
            </w:tcBorders>
            <w:shd w:val="clear" w:color="000000" w:fill="E2EFDA"/>
            <w:noWrap/>
            <w:vAlign w:val="bottom"/>
            <w:hideMark/>
          </w:tcPr>
          <w:p w14:paraId="3E94743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0.79</w:t>
            </w:r>
          </w:p>
        </w:tc>
        <w:tc>
          <w:tcPr>
            <w:tcW w:w="0" w:type="auto"/>
            <w:tcBorders>
              <w:top w:val="nil"/>
              <w:left w:val="nil"/>
              <w:bottom w:val="nil"/>
              <w:right w:val="single" w:sz="8" w:space="0" w:color="auto"/>
            </w:tcBorders>
            <w:shd w:val="clear" w:color="000000" w:fill="E2EFDA"/>
            <w:noWrap/>
            <w:vAlign w:val="bottom"/>
            <w:hideMark/>
          </w:tcPr>
          <w:p w14:paraId="603C2B2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0.034405</w:t>
            </w:r>
          </w:p>
        </w:tc>
      </w:tr>
      <w:tr w:rsidR="004D2E1E" w:rsidRPr="000C5EFA" w14:paraId="4A78187A"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5B3B589"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4A481E6A" w14:textId="77777777" w:rsidR="004D2E1E" w:rsidRPr="000C5EFA" w:rsidRDefault="004D2E1E" w:rsidP="004D2E1E">
            <w:pPr>
              <w:spacing w:after="0" w:line="240" w:lineRule="auto"/>
              <w:rPr>
                <w:rFonts w:eastAsia="Times New Roman" w:cstheme="minorHAnsi"/>
                <w:color w:val="9C0006"/>
                <w:sz w:val="18"/>
                <w:szCs w:val="18"/>
                <w:lang w:eastAsia="en-GB"/>
              </w:rPr>
            </w:pPr>
            <w:r w:rsidRPr="000C5EFA">
              <w:rPr>
                <w:rFonts w:eastAsia="Times New Roman" w:cstheme="minorHAnsi"/>
                <w:color w:val="9C0006"/>
                <w:sz w:val="18"/>
                <w:szCs w:val="18"/>
                <w:lang w:eastAsia="en-GB"/>
              </w:rPr>
              <w:t>CHE</w:t>
            </w:r>
          </w:p>
        </w:tc>
        <w:tc>
          <w:tcPr>
            <w:tcW w:w="0" w:type="auto"/>
            <w:tcBorders>
              <w:top w:val="nil"/>
              <w:left w:val="nil"/>
              <w:bottom w:val="nil"/>
              <w:right w:val="nil"/>
            </w:tcBorders>
            <w:shd w:val="clear" w:color="000000" w:fill="E2EFDA"/>
            <w:noWrap/>
            <w:vAlign w:val="bottom"/>
            <w:hideMark/>
          </w:tcPr>
          <w:p w14:paraId="4BC3939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23.2</w:t>
            </w:r>
          </w:p>
        </w:tc>
        <w:tc>
          <w:tcPr>
            <w:tcW w:w="0" w:type="auto"/>
            <w:tcBorders>
              <w:top w:val="nil"/>
              <w:left w:val="nil"/>
              <w:bottom w:val="nil"/>
              <w:right w:val="nil"/>
            </w:tcBorders>
            <w:shd w:val="clear" w:color="000000" w:fill="E2EFDA"/>
            <w:noWrap/>
            <w:vAlign w:val="bottom"/>
            <w:hideMark/>
          </w:tcPr>
          <w:p w14:paraId="2901BB7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0.13</w:t>
            </w:r>
          </w:p>
        </w:tc>
        <w:tc>
          <w:tcPr>
            <w:tcW w:w="0" w:type="auto"/>
            <w:tcBorders>
              <w:top w:val="nil"/>
              <w:left w:val="nil"/>
              <w:bottom w:val="nil"/>
              <w:right w:val="nil"/>
            </w:tcBorders>
            <w:shd w:val="clear" w:color="000000" w:fill="E2EFDA"/>
            <w:noWrap/>
            <w:vAlign w:val="bottom"/>
            <w:hideMark/>
          </w:tcPr>
          <w:p w14:paraId="42823D4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1.50</w:t>
            </w:r>
          </w:p>
        </w:tc>
        <w:tc>
          <w:tcPr>
            <w:tcW w:w="0" w:type="auto"/>
            <w:tcBorders>
              <w:top w:val="nil"/>
              <w:left w:val="nil"/>
              <w:bottom w:val="nil"/>
              <w:right w:val="nil"/>
            </w:tcBorders>
            <w:shd w:val="clear" w:color="000000" w:fill="E2EFDA"/>
            <w:noWrap/>
            <w:vAlign w:val="bottom"/>
            <w:hideMark/>
          </w:tcPr>
          <w:p w14:paraId="1976376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0.15</w:t>
            </w:r>
          </w:p>
        </w:tc>
        <w:tc>
          <w:tcPr>
            <w:tcW w:w="0" w:type="auto"/>
            <w:tcBorders>
              <w:top w:val="nil"/>
              <w:left w:val="nil"/>
              <w:bottom w:val="nil"/>
              <w:right w:val="nil"/>
            </w:tcBorders>
            <w:shd w:val="clear" w:color="000000" w:fill="E2EFDA"/>
            <w:noWrap/>
            <w:vAlign w:val="bottom"/>
            <w:hideMark/>
          </w:tcPr>
          <w:p w14:paraId="6737ECA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0.17</w:t>
            </w:r>
          </w:p>
        </w:tc>
        <w:tc>
          <w:tcPr>
            <w:tcW w:w="0" w:type="auto"/>
            <w:tcBorders>
              <w:top w:val="nil"/>
              <w:left w:val="nil"/>
              <w:bottom w:val="nil"/>
              <w:right w:val="nil"/>
            </w:tcBorders>
            <w:shd w:val="clear" w:color="000000" w:fill="E2EFDA"/>
            <w:noWrap/>
            <w:vAlign w:val="bottom"/>
            <w:hideMark/>
          </w:tcPr>
          <w:p w14:paraId="677F20D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0.22</w:t>
            </w:r>
          </w:p>
        </w:tc>
        <w:tc>
          <w:tcPr>
            <w:tcW w:w="0" w:type="auto"/>
            <w:tcBorders>
              <w:top w:val="nil"/>
              <w:left w:val="nil"/>
              <w:bottom w:val="nil"/>
              <w:right w:val="nil"/>
            </w:tcBorders>
            <w:shd w:val="clear" w:color="000000" w:fill="E2EFDA"/>
            <w:noWrap/>
            <w:vAlign w:val="bottom"/>
            <w:hideMark/>
          </w:tcPr>
          <w:p w14:paraId="131B548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w:t>
            </w:r>
          </w:p>
        </w:tc>
        <w:tc>
          <w:tcPr>
            <w:tcW w:w="0" w:type="auto"/>
            <w:tcBorders>
              <w:top w:val="nil"/>
              <w:left w:val="nil"/>
              <w:bottom w:val="nil"/>
              <w:right w:val="nil"/>
            </w:tcBorders>
            <w:shd w:val="clear" w:color="000000" w:fill="E2EFDA"/>
            <w:noWrap/>
            <w:vAlign w:val="bottom"/>
            <w:hideMark/>
          </w:tcPr>
          <w:p w14:paraId="1A85E3D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0.15</w:t>
            </w:r>
          </w:p>
        </w:tc>
        <w:tc>
          <w:tcPr>
            <w:tcW w:w="0" w:type="auto"/>
            <w:tcBorders>
              <w:top w:val="nil"/>
              <w:left w:val="nil"/>
              <w:bottom w:val="nil"/>
              <w:right w:val="single" w:sz="8" w:space="0" w:color="auto"/>
            </w:tcBorders>
            <w:shd w:val="clear" w:color="000000" w:fill="E2EFDA"/>
            <w:noWrap/>
            <w:vAlign w:val="bottom"/>
            <w:hideMark/>
          </w:tcPr>
          <w:p w14:paraId="1D83203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0.006386</w:t>
            </w:r>
          </w:p>
        </w:tc>
      </w:tr>
      <w:tr w:rsidR="004D2E1E" w:rsidRPr="000C5EFA" w14:paraId="4AD0B891"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7C4FDE21"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1F0981B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CYP</w:t>
            </w:r>
          </w:p>
        </w:tc>
        <w:tc>
          <w:tcPr>
            <w:tcW w:w="0" w:type="auto"/>
            <w:tcBorders>
              <w:top w:val="nil"/>
              <w:left w:val="nil"/>
              <w:bottom w:val="nil"/>
              <w:right w:val="nil"/>
            </w:tcBorders>
            <w:shd w:val="clear" w:color="000000" w:fill="E2EFDA"/>
            <w:noWrap/>
            <w:vAlign w:val="bottom"/>
            <w:hideMark/>
          </w:tcPr>
          <w:p w14:paraId="4AC2085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4.5</w:t>
            </w:r>
          </w:p>
        </w:tc>
        <w:tc>
          <w:tcPr>
            <w:tcW w:w="0" w:type="auto"/>
            <w:tcBorders>
              <w:top w:val="nil"/>
              <w:left w:val="nil"/>
              <w:bottom w:val="nil"/>
              <w:right w:val="nil"/>
            </w:tcBorders>
            <w:shd w:val="clear" w:color="000000" w:fill="E2EFDA"/>
            <w:noWrap/>
            <w:vAlign w:val="bottom"/>
            <w:hideMark/>
          </w:tcPr>
          <w:p w14:paraId="10C7010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3D7EE99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0.17</w:t>
            </w:r>
          </w:p>
        </w:tc>
        <w:tc>
          <w:tcPr>
            <w:tcW w:w="0" w:type="auto"/>
            <w:tcBorders>
              <w:top w:val="nil"/>
              <w:left w:val="nil"/>
              <w:bottom w:val="nil"/>
              <w:right w:val="nil"/>
            </w:tcBorders>
            <w:shd w:val="clear" w:color="000000" w:fill="E2EFDA"/>
            <w:noWrap/>
            <w:vAlign w:val="bottom"/>
            <w:hideMark/>
          </w:tcPr>
          <w:p w14:paraId="48D5333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361A45C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28F4C99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51E6E3A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21B834D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32CF03C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0.000702</w:t>
            </w:r>
          </w:p>
        </w:tc>
      </w:tr>
      <w:tr w:rsidR="004D2E1E" w:rsidRPr="000C5EFA" w14:paraId="08343B3E"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44457342"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376389F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CZE</w:t>
            </w:r>
          </w:p>
        </w:tc>
        <w:tc>
          <w:tcPr>
            <w:tcW w:w="0" w:type="auto"/>
            <w:tcBorders>
              <w:top w:val="nil"/>
              <w:left w:val="nil"/>
              <w:bottom w:val="nil"/>
              <w:right w:val="nil"/>
            </w:tcBorders>
            <w:shd w:val="clear" w:color="000000" w:fill="E2EFDA"/>
            <w:noWrap/>
            <w:vAlign w:val="bottom"/>
            <w:hideMark/>
          </w:tcPr>
          <w:p w14:paraId="00B16EA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3.3</w:t>
            </w:r>
          </w:p>
        </w:tc>
        <w:tc>
          <w:tcPr>
            <w:tcW w:w="0" w:type="auto"/>
            <w:tcBorders>
              <w:top w:val="nil"/>
              <w:left w:val="nil"/>
              <w:bottom w:val="nil"/>
              <w:right w:val="nil"/>
            </w:tcBorders>
            <w:shd w:val="clear" w:color="000000" w:fill="E2EFDA"/>
            <w:noWrap/>
            <w:vAlign w:val="bottom"/>
            <w:hideMark/>
          </w:tcPr>
          <w:p w14:paraId="31EFAC6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52B6B9A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0.14</w:t>
            </w:r>
          </w:p>
        </w:tc>
        <w:tc>
          <w:tcPr>
            <w:tcW w:w="0" w:type="auto"/>
            <w:tcBorders>
              <w:top w:val="nil"/>
              <w:left w:val="nil"/>
              <w:bottom w:val="nil"/>
              <w:right w:val="nil"/>
            </w:tcBorders>
            <w:shd w:val="clear" w:color="000000" w:fill="E2EFDA"/>
            <w:noWrap/>
            <w:vAlign w:val="bottom"/>
            <w:hideMark/>
          </w:tcPr>
          <w:p w14:paraId="46FDEC4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165EAB2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48D8A99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3AEF0F6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002F8EF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3B8C15F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0.000608</w:t>
            </w:r>
          </w:p>
        </w:tc>
      </w:tr>
      <w:tr w:rsidR="004D2E1E" w:rsidRPr="000C5EFA" w14:paraId="28390E77"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56D18174"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3E60275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DEU</w:t>
            </w:r>
          </w:p>
        </w:tc>
        <w:tc>
          <w:tcPr>
            <w:tcW w:w="0" w:type="auto"/>
            <w:tcBorders>
              <w:top w:val="nil"/>
              <w:left w:val="nil"/>
              <w:bottom w:val="nil"/>
              <w:right w:val="nil"/>
            </w:tcBorders>
            <w:shd w:val="clear" w:color="000000" w:fill="E2EFDA"/>
            <w:noWrap/>
            <w:vAlign w:val="bottom"/>
            <w:hideMark/>
          </w:tcPr>
          <w:p w14:paraId="09D30E0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17.8</w:t>
            </w:r>
          </w:p>
        </w:tc>
        <w:tc>
          <w:tcPr>
            <w:tcW w:w="0" w:type="auto"/>
            <w:tcBorders>
              <w:top w:val="nil"/>
              <w:left w:val="nil"/>
              <w:bottom w:val="nil"/>
              <w:right w:val="nil"/>
            </w:tcBorders>
            <w:shd w:val="clear" w:color="000000" w:fill="E2EFDA"/>
            <w:noWrap/>
            <w:vAlign w:val="bottom"/>
            <w:hideMark/>
          </w:tcPr>
          <w:p w14:paraId="00CDE3F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nil"/>
            </w:tcBorders>
            <w:shd w:val="clear" w:color="000000" w:fill="E2EFDA"/>
            <w:noWrap/>
            <w:vAlign w:val="bottom"/>
            <w:hideMark/>
          </w:tcPr>
          <w:p w14:paraId="75AEF76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0.73</w:t>
            </w:r>
          </w:p>
        </w:tc>
        <w:tc>
          <w:tcPr>
            <w:tcW w:w="0" w:type="auto"/>
            <w:tcBorders>
              <w:top w:val="nil"/>
              <w:left w:val="nil"/>
              <w:bottom w:val="nil"/>
              <w:right w:val="nil"/>
            </w:tcBorders>
            <w:shd w:val="clear" w:color="000000" w:fill="E2EFDA"/>
            <w:noWrap/>
            <w:vAlign w:val="bottom"/>
            <w:hideMark/>
          </w:tcPr>
          <w:p w14:paraId="5457377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w:t>
            </w:r>
          </w:p>
        </w:tc>
        <w:tc>
          <w:tcPr>
            <w:tcW w:w="0" w:type="auto"/>
            <w:tcBorders>
              <w:top w:val="nil"/>
              <w:left w:val="nil"/>
              <w:bottom w:val="nil"/>
              <w:right w:val="nil"/>
            </w:tcBorders>
            <w:shd w:val="clear" w:color="000000" w:fill="E2EFDA"/>
            <w:noWrap/>
            <w:vAlign w:val="bottom"/>
            <w:hideMark/>
          </w:tcPr>
          <w:p w14:paraId="30F7A30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0.08</w:t>
            </w:r>
          </w:p>
        </w:tc>
        <w:tc>
          <w:tcPr>
            <w:tcW w:w="0" w:type="auto"/>
            <w:tcBorders>
              <w:top w:val="nil"/>
              <w:left w:val="nil"/>
              <w:bottom w:val="nil"/>
              <w:right w:val="nil"/>
            </w:tcBorders>
            <w:shd w:val="clear" w:color="000000" w:fill="E2EFDA"/>
            <w:noWrap/>
            <w:vAlign w:val="bottom"/>
            <w:hideMark/>
          </w:tcPr>
          <w:p w14:paraId="2736125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0.11</w:t>
            </w:r>
          </w:p>
        </w:tc>
        <w:tc>
          <w:tcPr>
            <w:tcW w:w="0" w:type="auto"/>
            <w:tcBorders>
              <w:top w:val="nil"/>
              <w:left w:val="nil"/>
              <w:bottom w:val="nil"/>
              <w:right w:val="nil"/>
            </w:tcBorders>
            <w:shd w:val="clear" w:color="000000" w:fill="E2EFDA"/>
            <w:noWrap/>
            <w:vAlign w:val="bottom"/>
            <w:hideMark/>
          </w:tcPr>
          <w:p w14:paraId="606B7D4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16B22AE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single" w:sz="8" w:space="0" w:color="auto"/>
            </w:tcBorders>
            <w:shd w:val="clear" w:color="000000" w:fill="E2EFDA"/>
            <w:noWrap/>
            <w:vAlign w:val="bottom"/>
            <w:hideMark/>
          </w:tcPr>
          <w:p w14:paraId="4C2450B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0.003106</w:t>
            </w:r>
          </w:p>
        </w:tc>
      </w:tr>
      <w:tr w:rsidR="004D2E1E" w:rsidRPr="000C5EFA" w14:paraId="08E5992F"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2FECB57C"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6FB301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DNK</w:t>
            </w:r>
          </w:p>
        </w:tc>
        <w:tc>
          <w:tcPr>
            <w:tcW w:w="0" w:type="auto"/>
            <w:tcBorders>
              <w:top w:val="nil"/>
              <w:left w:val="nil"/>
              <w:bottom w:val="nil"/>
              <w:right w:val="nil"/>
            </w:tcBorders>
            <w:shd w:val="clear" w:color="000000" w:fill="E2EFDA"/>
            <w:noWrap/>
            <w:vAlign w:val="bottom"/>
            <w:hideMark/>
          </w:tcPr>
          <w:p w14:paraId="0D7188C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3.1</w:t>
            </w:r>
          </w:p>
        </w:tc>
        <w:tc>
          <w:tcPr>
            <w:tcW w:w="0" w:type="auto"/>
            <w:tcBorders>
              <w:top w:val="nil"/>
              <w:left w:val="nil"/>
              <w:bottom w:val="nil"/>
              <w:right w:val="nil"/>
            </w:tcBorders>
            <w:shd w:val="clear" w:color="000000" w:fill="E2EFDA"/>
            <w:noWrap/>
            <w:vAlign w:val="bottom"/>
            <w:hideMark/>
          </w:tcPr>
          <w:p w14:paraId="5797FAC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7C7C73A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0.13</w:t>
            </w:r>
          </w:p>
        </w:tc>
        <w:tc>
          <w:tcPr>
            <w:tcW w:w="0" w:type="auto"/>
            <w:tcBorders>
              <w:top w:val="nil"/>
              <w:left w:val="nil"/>
              <w:bottom w:val="nil"/>
              <w:right w:val="nil"/>
            </w:tcBorders>
            <w:shd w:val="clear" w:color="000000" w:fill="E2EFDA"/>
            <w:noWrap/>
            <w:vAlign w:val="bottom"/>
            <w:hideMark/>
          </w:tcPr>
          <w:p w14:paraId="4D6D422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738EC70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4776259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1A8E02B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550B7BB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3496667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0.00054</w:t>
            </w:r>
          </w:p>
        </w:tc>
      </w:tr>
      <w:tr w:rsidR="004D2E1E" w:rsidRPr="000C5EFA" w14:paraId="0CC58596"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6B324B28"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037A2862"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ESP</w:t>
            </w:r>
          </w:p>
        </w:tc>
        <w:tc>
          <w:tcPr>
            <w:tcW w:w="0" w:type="auto"/>
            <w:tcBorders>
              <w:top w:val="nil"/>
              <w:left w:val="nil"/>
              <w:bottom w:val="nil"/>
              <w:right w:val="nil"/>
            </w:tcBorders>
            <w:shd w:val="clear" w:color="000000" w:fill="E2EFDA"/>
            <w:noWrap/>
            <w:vAlign w:val="bottom"/>
            <w:hideMark/>
          </w:tcPr>
          <w:p w14:paraId="006BEBF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211.3</w:t>
            </w:r>
          </w:p>
        </w:tc>
        <w:tc>
          <w:tcPr>
            <w:tcW w:w="0" w:type="auto"/>
            <w:tcBorders>
              <w:top w:val="nil"/>
              <w:left w:val="nil"/>
              <w:bottom w:val="nil"/>
              <w:right w:val="nil"/>
            </w:tcBorders>
            <w:shd w:val="clear" w:color="000000" w:fill="E2EFDA"/>
            <w:noWrap/>
            <w:vAlign w:val="bottom"/>
            <w:hideMark/>
          </w:tcPr>
          <w:p w14:paraId="4748AE6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0.92</w:t>
            </w:r>
          </w:p>
        </w:tc>
        <w:tc>
          <w:tcPr>
            <w:tcW w:w="0" w:type="auto"/>
            <w:tcBorders>
              <w:top w:val="nil"/>
              <w:left w:val="nil"/>
              <w:bottom w:val="nil"/>
              <w:right w:val="nil"/>
            </w:tcBorders>
            <w:shd w:val="clear" w:color="000000" w:fill="E2EFDA"/>
            <w:noWrap/>
            <w:vAlign w:val="bottom"/>
            <w:hideMark/>
          </w:tcPr>
          <w:p w14:paraId="4A56DA4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10.63</w:t>
            </w:r>
          </w:p>
        </w:tc>
        <w:tc>
          <w:tcPr>
            <w:tcW w:w="0" w:type="auto"/>
            <w:tcBorders>
              <w:top w:val="nil"/>
              <w:left w:val="nil"/>
              <w:bottom w:val="nil"/>
              <w:right w:val="nil"/>
            </w:tcBorders>
            <w:shd w:val="clear" w:color="000000" w:fill="E2EFDA"/>
            <w:noWrap/>
            <w:vAlign w:val="bottom"/>
            <w:hideMark/>
          </w:tcPr>
          <w:p w14:paraId="010040E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0.37</w:t>
            </w:r>
          </w:p>
        </w:tc>
        <w:tc>
          <w:tcPr>
            <w:tcW w:w="0" w:type="auto"/>
            <w:tcBorders>
              <w:top w:val="nil"/>
              <w:left w:val="nil"/>
              <w:bottom w:val="nil"/>
              <w:right w:val="nil"/>
            </w:tcBorders>
            <w:shd w:val="clear" w:color="000000" w:fill="E2EFDA"/>
            <w:noWrap/>
            <w:vAlign w:val="bottom"/>
            <w:hideMark/>
          </w:tcPr>
          <w:p w14:paraId="01C62AA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1.19</w:t>
            </w:r>
          </w:p>
        </w:tc>
        <w:tc>
          <w:tcPr>
            <w:tcW w:w="0" w:type="auto"/>
            <w:tcBorders>
              <w:top w:val="nil"/>
              <w:left w:val="nil"/>
              <w:bottom w:val="nil"/>
              <w:right w:val="nil"/>
            </w:tcBorders>
            <w:shd w:val="clear" w:color="000000" w:fill="E2EFDA"/>
            <w:noWrap/>
            <w:vAlign w:val="bottom"/>
            <w:hideMark/>
          </w:tcPr>
          <w:p w14:paraId="2A5FB2A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1.54</w:t>
            </w:r>
          </w:p>
        </w:tc>
        <w:tc>
          <w:tcPr>
            <w:tcW w:w="0" w:type="auto"/>
            <w:tcBorders>
              <w:top w:val="nil"/>
              <w:left w:val="nil"/>
              <w:bottom w:val="nil"/>
              <w:right w:val="nil"/>
            </w:tcBorders>
            <w:shd w:val="clear" w:color="000000" w:fill="E2EFDA"/>
            <w:noWrap/>
            <w:vAlign w:val="bottom"/>
            <w:hideMark/>
          </w:tcPr>
          <w:p w14:paraId="3456399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0.20</w:t>
            </w:r>
          </w:p>
        </w:tc>
        <w:tc>
          <w:tcPr>
            <w:tcW w:w="0" w:type="auto"/>
            <w:tcBorders>
              <w:top w:val="nil"/>
              <w:left w:val="nil"/>
              <w:bottom w:val="nil"/>
              <w:right w:val="nil"/>
            </w:tcBorders>
            <w:shd w:val="clear" w:color="000000" w:fill="E2EFDA"/>
            <w:noWrap/>
            <w:vAlign w:val="bottom"/>
            <w:hideMark/>
          </w:tcPr>
          <w:p w14:paraId="6AEB99B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1.03</w:t>
            </w:r>
          </w:p>
        </w:tc>
        <w:tc>
          <w:tcPr>
            <w:tcW w:w="0" w:type="auto"/>
            <w:tcBorders>
              <w:top w:val="nil"/>
              <w:left w:val="nil"/>
              <w:bottom w:val="nil"/>
              <w:right w:val="single" w:sz="8" w:space="0" w:color="auto"/>
            </w:tcBorders>
            <w:shd w:val="clear" w:color="000000" w:fill="E2EFDA"/>
            <w:noWrap/>
            <w:vAlign w:val="bottom"/>
            <w:hideMark/>
          </w:tcPr>
          <w:p w14:paraId="6B75442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0.045241</w:t>
            </w:r>
          </w:p>
        </w:tc>
      </w:tr>
      <w:tr w:rsidR="004D2E1E" w:rsidRPr="000C5EFA" w14:paraId="0C46ED08"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10A27C2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448086AE" w14:textId="77777777" w:rsidR="004D2E1E" w:rsidRPr="000C5EFA" w:rsidRDefault="004D2E1E" w:rsidP="004D2E1E">
            <w:pPr>
              <w:spacing w:after="0" w:line="240" w:lineRule="auto"/>
              <w:rPr>
                <w:rFonts w:eastAsia="Times New Roman" w:cstheme="minorHAnsi"/>
                <w:color w:val="9C0006"/>
                <w:sz w:val="18"/>
                <w:szCs w:val="18"/>
                <w:lang w:eastAsia="en-GB"/>
              </w:rPr>
            </w:pPr>
            <w:r w:rsidRPr="000C5EFA">
              <w:rPr>
                <w:rFonts w:eastAsia="Times New Roman" w:cstheme="minorHAnsi"/>
                <w:color w:val="9C0006"/>
                <w:sz w:val="18"/>
                <w:szCs w:val="18"/>
                <w:lang w:eastAsia="en-GB"/>
              </w:rPr>
              <w:t>EST</w:t>
            </w:r>
          </w:p>
        </w:tc>
        <w:tc>
          <w:tcPr>
            <w:tcW w:w="0" w:type="auto"/>
            <w:tcBorders>
              <w:top w:val="nil"/>
              <w:left w:val="nil"/>
              <w:bottom w:val="nil"/>
              <w:right w:val="nil"/>
            </w:tcBorders>
            <w:shd w:val="clear" w:color="000000" w:fill="E2EFDA"/>
            <w:noWrap/>
            <w:vAlign w:val="bottom"/>
            <w:hideMark/>
          </w:tcPr>
          <w:p w14:paraId="11BB9DC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41.5</w:t>
            </w:r>
          </w:p>
        </w:tc>
        <w:tc>
          <w:tcPr>
            <w:tcW w:w="0" w:type="auto"/>
            <w:tcBorders>
              <w:top w:val="nil"/>
              <w:left w:val="nil"/>
              <w:bottom w:val="nil"/>
              <w:right w:val="nil"/>
            </w:tcBorders>
            <w:shd w:val="clear" w:color="000000" w:fill="E2EFDA"/>
            <w:noWrap/>
            <w:vAlign w:val="bottom"/>
            <w:hideMark/>
          </w:tcPr>
          <w:p w14:paraId="659F8EB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0.24</w:t>
            </w:r>
          </w:p>
        </w:tc>
        <w:tc>
          <w:tcPr>
            <w:tcW w:w="0" w:type="auto"/>
            <w:tcBorders>
              <w:top w:val="nil"/>
              <w:left w:val="nil"/>
              <w:bottom w:val="nil"/>
              <w:right w:val="nil"/>
            </w:tcBorders>
            <w:shd w:val="clear" w:color="000000" w:fill="E2EFDA"/>
            <w:noWrap/>
            <w:vAlign w:val="bottom"/>
            <w:hideMark/>
          </w:tcPr>
          <w:p w14:paraId="3533C72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2.69</w:t>
            </w:r>
          </w:p>
        </w:tc>
        <w:tc>
          <w:tcPr>
            <w:tcW w:w="0" w:type="auto"/>
            <w:tcBorders>
              <w:top w:val="nil"/>
              <w:left w:val="nil"/>
              <w:bottom w:val="nil"/>
              <w:right w:val="nil"/>
            </w:tcBorders>
            <w:shd w:val="clear" w:color="000000" w:fill="E2EFDA"/>
            <w:noWrap/>
            <w:vAlign w:val="bottom"/>
            <w:hideMark/>
          </w:tcPr>
          <w:p w14:paraId="1E6BB22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0.27</w:t>
            </w:r>
          </w:p>
        </w:tc>
        <w:tc>
          <w:tcPr>
            <w:tcW w:w="0" w:type="auto"/>
            <w:tcBorders>
              <w:top w:val="nil"/>
              <w:left w:val="nil"/>
              <w:bottom w:val="nil"/>
              <w:right w:val="nil"/>
            </w:tcBorders>
            <w:shd w:val="clear" w:color="000000" w:fill="E2EFDA"/>
            <w:noWrap/>
            <w:vAlign w:val="bottom"/>
            <w:hideMark/>
          </w:tcPr>
          <w:p w14:paraId="249E689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0.30</w:t>
            </w:r>
          </w:p>
        </w:tc>
        <w:tc>
          <w:tcPr>
            <w:tcW w:w="0" w:type="auto"/>
            <w:tcBorders>
              <w:top w:val="nil"/>
              <w:left w:val="nil"/>
              <w:bottom w:val="nil"/>
              <w:right w:val="nil"/>
            </w:tcBorders>
            <w:shd w:val="clear" w:color="000000" w:fill="E2EFDA"/>
            <w:noWrap/>
            <w:vAlign w:val="bottom"/>
            <w:hideMark/>
          </w:tcPr>
          <w:p w14:paraId="6C1F74A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0.39</w:t>
            </w:r>
          </w:p>
        </w:tc>
        <w:tc>
          <w:tcPr>
            <w:tcW w:w="0" w:type="auto"/>
            <w:tcBorders>
              <w:top w:val="nil"/>
              <w:left w:val="nil"/>
              <w:bottom w:val="nil"/>
              <w:right w:val="nil"/>
            </w:tcBorders>
            <w:shd w:val="clear" w:color="000000" w:fill="E2EFDA"/>
            <w:noWrap/>
            <w:vAlign w:val="bottom"/>
            <w:hideMark/>
          </w:tcPr>
          <w:p w14:paraId="0DCBC21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0.05</w:t>
            </w:r>
          </w:p>
        </w:tc>
        <w:tc>
          <w:tcPr>
            <w:tcW w:w="0" w:type="auto"/>
            <w:tcBorders>
              <w:top w:val="nil"/>
              <w:left w:val="nil"/>
              <w:bottom w:val="nil"/>
              <w:right w:val="nil"/>
            </w:tcBorders>
            <w:shd w:val="clear" w:color="000000" w:fill="E2EFDA"/>
            <w:noWrap/>
            <w:vAlign w:val="bottom"/>
            <w:hideMark/>
          </w:tcPr>
          <w:p w14:paraId="5CE139C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0.27</w:t>
            </w:r>
          </w:p>
        </w:tc>
        <w:tc>
          <w:tcPr>
            <w:tcW w:w="0" w:type="auto"/>
            <w:tcBorders>
              <w:top w:val="nil"/>
              <w:left w:val="nil"/>
              <w:bottom w:val="nil"/>
              <w:right w:val="single" w:sz="8" w:space="0" w:color="auto"/>
            </w:tcBorders>
            <w:shd w:val="clear" w:color="000000" w:fill="E2EFDA"/>
            <w:noWrap/>
            <w:vAlign w:val="bottom"/>
            <w:hideMark/>
          </w:tcPr>
          <w:p w14:paraId="4772703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0.011445</w:t>
            </w:r>
          </w:p>
        </w:tc>
      </w:tr>
      <w:tr w:rsidR="004D2E1E" w:rsidRPr="000C5EFA" w14:paraId="050DF1FB"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18000E98"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553CAA05" w14:textId="77777777" w:rsidR="004D2E1E" w:rsidRPr="000C5EFA" w:rsidRDefault="004D2E1E" w:rsidP="004D2E1E">
            <w:pPr>
              <w:spacing w:after="0" w:line="240" w:lineRule="auto"/>
              <w:rPr>
                <w:rFonts w:eastAsia="Times New Roman" w:cstheme="minorHAnsi"/>
                <w:color w:val="9C0006"/>
                <w:sz w:val="18"/>
                <w:szCs w:val="18"/>
                <w:lang w:eastAsia="en-GB"/>
              </w:rPr>
            </w:pPr>
            <w:r w:rsidRPr="000C5EFA">
              <w:rPr>
                <w:rFonts w:eastAsia="Times New Roman" w:cstheme="minorHAnsi"/>
                <w:color w:val="9C0006"/>
                <w:sz w:val="18"/>
                <w:szCs w:val="18"/>
                <w:lang w:eastAsia="en-GB"/>
              </w:rPr>
              <w:t>FIN</w:t>
            </w:r>
          </w:p>
        </w:tc>
        <w:tc>
          <w:tcPr>
            <w:tcW w:w="0" w:type="auto"/>
            <w:tcBorders>
              <w:top w:val="nil"/>
              <w:left w:val="nil"/>
              <w:bottom w:val="nil"/>
              <w:right w:val="nil"/>
            </w:tcBorders>
            <w:shd w:val="clear" w:color="000000" w:fill="E2EFDA"/>
            <w:noWrap/>
            <w:vAlign w:val="bottom"/>
            <w:hideMark/>
          </w:tcPr>
          <w:p w14:paraId="135362A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1.0</w:t>
            </w:r>
          </w:p>
        </w:tc>
        <w:tc>
          <w:tcPr>
            <w:tcW w:w="0" w:type="auto"/>
            <w:tcBorders>
              <w:top w:val="nil"/>
              <w:left w:val="nil"/>
              <w:bottom w:val="nil"/>
              <w:right w:val="nil"/>
            </w:tcBorders>
            <w:shd w:val="clear" w:color="000000" w:fill="E2EFDA"/>
            <w:noWrap/>
            <w:vAlign w:val="bottom"/>
            <w:hideMark/>
          </w:tcPr>
          <w:p w14:paraId="00FB61A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46DF039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nil"/>
            </w:tcBorders>
            <w:shd w:val="clear" w:color="000000" w:fill="E2EFDA"/>
            <w:noWrap/>
            <w:vAlign w:val="bottom"/>
            <w:hideMark/>
          </w:tcPr>
          <w:p w14:paraId="749A68B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2B103A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3BE54A2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659732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10A3B4F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single" w:sz="8" w:space="0" w:color="auto"/>
            </w:tcBorders>
            <w:shd w:val="clear" w:color="000000" w:fill="E2EFDA"/>
            <w:noWrap/>
            <w:vAlign w:val="bottom"/>
            <w:hideMark/>
          </w:tcPr>
          <w:p w14:paraId="7361ABE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0.000318</w:t>
            </w:r>
          </w:p>
        </w:tc>
      </w:tr>
      <w:tr w:rsidR="004D2E1E" w:rsidRPr="000C5EFA" w14:paraId="77B404D2"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0308CAE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035DCE6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FRA</w:t>
            </w:r>
          </w:p>
        </w:tc>
        <w:tc>
          <w:tcPr>
            <w:tcW w:w="0" w:type="auto"/>
            <w:tcBorders>
              <w:top w:val="nil"/>
              <w:left w:val="nil"/>
              <w:bottom w:val="nil"/>
              <w:right w:val="nil"/>
            </w:tcBorders>
            <w:shd w:val="clear" w:color="000000" w:fill="E2EFDA"/>
            <w:noWrap/>
            <w:vAlign w:val="bottom"/>
            <w:hideMark/>
          </w:tcPr>
          <w:p w14:paraId="40C3F2E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28.7</w:t>
            </w:r>
          </w:p>
        </w:tc>
        <w:tc>
          <w:tcPr>
            <w:tcW w:w="0" w:type="auto"/>
            <w:tcBorders>
              <w:top w:val="nil"/>
              <w:left w:val="nil"/>
              <w:bottom w:val="nil"/>
              <w:right w:val="nil"/>
            </w:tcBorders>
            <w:shd w:val="clear" w:color="000000" w:fill="E2EFDA"/>
            <w:noWrap/>
            <w:vAlign w:val="bottom"/>
            <w:hideMark/>
          </w:tcPr>
          <w:p w14:paraId="384A5C3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0.15</w:t>
            </w:r>
          </w:p>
        </w:tc>
        <w:tc>
          <w:tcPr>
            <w:tcW w:w="0" w:type="auto"/>
            <w:tcBorders>
              <w:top w:val="nil"/>
              <w:left w:val="nil"/>
              <w:bottom w:val="nil"/>
              <w:right w:val="nil"/>
            </w:tcBorders>
            <w:shd w:val="clear" w:color="000000" w:fill="E2EFDA"/>
            <w:noWrap/>
            <w:vAlign w:val="bottom"/>
            <w:hideMark/>
          </w:tcPr>
          <w:p w14:paraId="17C00EB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1.71</w:t>
            </w:r>
          </w:p>
        </w:tc>
        <w:tc>
          <w:tcPr>
            <w:tcW w:w="0" w:type="auto"/>
            <w:tcBorders>
              <w:top w:val="nil"/>
              <w:left w:val="nil"/>
              <w:bottom w:val="nil"/>
              <w:right w:val="nil"/>
            </w:tcBorders>
            <w:shd w:val="clear" w:color="000000" w:fill="E2EFDA"/>
            <w:noWrap/>
            <w:vAlign w:val="bottom"/>
            <w:hideMark/>
          </w:tcPr>
          <w:p w14:paraId="3E010B1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nil"/>
            </w:tcBorders>
            <w:shd w:val="clear" w:color="000000" w:fill="E2EFDA"/>
            <w:noWrap/>
            <w:vAlign w:val="bottom"/>
            <w:hideMark/>
          </w:tcPr>
          <w:p w14:paraId="491393A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0.19</w:t>
            </w:r>
          </w:p>
        </w:tc>
        <w:tc>
          <w:tcPr>
            <w:tcW w:w="0" w:type="auto"/>
            <w:tcBorders>
              <w:top w:val="nil"/>
              <w:left w:val="nil"/>
              <w:bottom w:val="nil"/>
              <w:right w:val="nil"/>
            </w:tcBorders>
            <w:shd w:val="clear" w:color="000000" w:fill="E2EFDA"/>
            <w:noWrap/>
            <w:vAlign w:val="bottom"/>
            <w:hideMark/>
          </w:tcPr>
          <w:p w14:paraId="0F1431C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0.25</w:t>
            </w:r>
          </w:p>
        </w:tc>
        <w:tc>
          <w:tcPr>
            <w:tcW w:w="0" w:type="auto"/>
            <w:tcBorders>
              <w:top w:val="nil"/>
              <w:left w:val="nil"/>
              <w:bottom w:val="nil"/>
              <w:right w:val="nil"/>
            </w:tcBorders>
            <w:shd w:val="clear" w:color="000000" w:fill="E2EFDA"/>
            <w:noWrap/>
            <w:vAlign w:val="bottom"/>
            <w:hideMark/>
          </w:tcPr>
          <w:p w14:paraId="14C67D6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w:t>
            </w:r>
          </w:p>
        </w:tc>
        <w:tc>
          <w:tcPr>
            <w:tcW w:w="0" w:type="auto"/>
            <w:tcBorders>
              <w:top w:val="nil"/>
              <w:left w:val="nil"/>
              <w:bottom w:val="nil"/>
              <w:right w:val="nil"/>
            </w:tcBorders>
            <w:shd w:val="clear" w:color="000000" w:fill="E2EFDA"/>
            <w:noWrap/>
            <w:vAlign w:val="bottom"/>
            <w:hideMark/>
          </w:tcPr>
          <w:p w14:paraId="1DC5B7A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0.17</w:t>
            </w:r>
          </w:p>
        </w:tc>
        <w:tc>
          <w:tcPr>
            <w:tcW w:w="0" w:type="auto"/>
            <w:tcBorders>
              <w:top w:val="nil"/>
              <w:left w:val="nil"/>
              <w:bottom w:val="nil"/>
              <w:right w:val="single" w:sz="8" w:space="0" w:color="auto"/>
            </w:tcBorders>
            <w:shd w:val="clear" w:color="000000" w:fill="E2EFDA"/>
            <w:noWrap/>
            <w:vAlign w:val="bottom"/>
            <w:hideMark/>
          </w:tcPr>
          <w:p w14:paraId="4523565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0.007258</w:t>
            </w:r>
          </w:p>
        </w:tc>
      </w:tr>
      <w:tr w:rsidR="004D2E1E" w:rsidRPr="000C5EFA" w14:paraId="09F002C2"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5029D57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6FEFF725"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GBR</w:t>
            </w:r>
          </w:p>
        </w:tc>
        <w:tc>
          <w:tcPr>
            <w:tcW w:w="0" w:type="auto"/>
            <w:tcBorders>
              <w:top w:val="nil"/>
              <w:left w:val="nil"/>
              <w:bottom w:val="nil"/>
              <w:right w:val="nil"/>
            </w:tcBorders>
            <w:shd w:val="clear" w:color="000000" w:fill="E2EFDA"/>
            <w:noWrap/>
            <w:vAlign w:val="bottom"/>
            <w:hideMark/>
          </w:tcPr>
          <w:p w14:paraId="63E9455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3.9</w:t>
            </w:r>
          </w:p>
        </w:tc>
        <w:tc>
          <w:tcPr>
            <w:tcW w:w="0" w:type="auto"/>
            <w:tcBorders>
              <w:top w:val="nil"/>
              <w:left w:val="nil"/>
              <w:bottom w:val="nil"/>
              <w:right w:val="nil"/>
            </w:tcBorders>
            <w:shd w:val="clear" w:color="000000" w:fill="E2EFDA"/>
            <w:noWrap/>
            <w:vAlign w:val="bottom"/>
            <w:hideMark/>
          </w:tcPr>
          <w:p w14:paraId="07171BF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1C988D0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0.18</w:t>
            </w:r>
          </w:p>
        </w:tc>
        <w:tc>
          <w:tcPr>
            <w:tcW w:w="0" w:type="auto"/>
            <w:tcBorders>
              <w:top w:val="nil"/>
              <w:left w:val="nil"/>
              <w:bottom w:val="nil"/>
              <w:right w:val="nil"/>
            </w:tcBorders>
            <w:shd w:val="clear" w:color="000000" w:fill="E2EFDA"/>
            <w:noWrap/>
            <w:vAlign w:val="bottom"/>
            <w:hideMark/>
          </w:tcPr>
          <w:p w14:paraId="2367052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423DB18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53D0C51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w:t>
            </w:r>
          </w:p>
        </w:tc>
        <w:tc>
          <w:tcPr>
            <w:tcW w:w="0" w:type="auto"/>
            <w:tcBorders>
              <w:top w:val="nil"/>
              <w:left w:val="nil"/>
              <w:bottom w:val="nil"/>
              <w:right w:val="nil"/>
            </w:tcBorders>
            <w:shd w:val="clear" w:color="000000" w:fill="E2EFDA"/>
            <w:noWrap/>
            <w:vAlign w:val="bottom"/>
            <w:hideMark/>
          </w:tcPr>
          <w:p w14:paraId="0B25C18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427EE88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single" w:sz="8" w:space="0" w:color="auto"/>
            </w:tcBorders>
            <w:shd w:val="clear" w:color="000000" w:fill="E2EFDA"/>
            <w:noWrap/>
            <w:vAlign w:val="bottom"/>
            <w:hideMark/>
          </w:tcPr>
          <w:p w14:paraId="19AC817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0.000745</w:t>
            </w:r>
          </w:p>
        </w:tc>
      </w:tr>
      <w:tr w:rsidR="004D2E1E" w:rsidRPr="000C5EFA" w14:paraId="336FECE2"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57A6935C"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C7003D2"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GRC</w:t>
            </w:r>
          </w:p>
        </w:tc>
        <w:tc>
          <w:tcPr>
            <w:tcW w:w="0" w:type="auto"/>
            <w:tcBorders>
              <w:top w:val="nil"/>
              <w:left w:val="nil"/>
              <w:bottom w:val="nil"/>
              <w:right w:val="nil"/>
            </w:tcBorders>
            <w:shd w:val="clear" w:color="000000" w:fill="E2EFDA"/>
            <w:noWrap/>
            <w:vAlign w:val="bottom"/>
            <w:hideMark/>
          </w:tcPr>
          <w:p w14:paraId="604F492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88.0</w:t>
            </w:r>
          </w:p>
        </w:tc>
        <w:tc>
          <w:tcPr>
            <w:tcW w:w="0" w:type="auto"/>
            <w:tcBorders>
              <w:top w:val="nil"/>
              <w:left w:val="nil"/>
              <w:bottom w:val="nil"/>
              <w:right w:val="nil"/>
            </w:tcBorders>
            <w:shd w:val="clear" w:color="000000" w:fill="E2EFDA"/>
            <w:noWrap/>
            <w:vAlign w:val="bottom"/>
            <w:hideMark/>
          </w:tcPr>
          <w:p w14:paraId="5CB57FE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0.55</w:t>
            </w:r>
          </w:p>
        </w:tc>
        <w:tc>
          <w:tcPr>
            <w:tcW w:w="0" w:type="auto"/>
            <w:tcBorders>
              <w:top w:val="nil"/>
              <w:left w:val="nil"/>
              <w:bottom w:val="nil"/>
              <w:right w:val="nil"/>
            </w:tcBorders>
            <w:shd w:val="clear" w:color="000000" w:fill="E2EFDA"/>
            <w:noWrap/>
            <w:vAlign w:val="bottom"/>
            <w:hideMark/>
          </w:tcPr>
          <w:p w14:paraId="39F7D57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6.04</w:t>
            </w:r>
          </w:p>
        </w:tc>
        <w:tc>
          <w:tcPr>
            <w:tcW w:w="0" w:type="auto"/>
            <w:tcBorders>
              <w:top w:val="nil"/>
              <w:left w:val="nil"/>
              <w:bottom w:val="nil"/>
              <w:right w:val="nil"/>
            </w:tcBorders>
            <w:shd w:val="clear" w:color="000000" w:fill="E2EFDA"/>
            <w:noWrap/>
            <w:vAlign w:val="bottom"/>
            <w:hideMark/>
          </w:tcPr>
          <w:p w14:paraId="73C54AA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0.21</w:t>
            </w:r>
          </w:p>
        </w:tc>
        <w:tc>
          <w:tcPr>
            <w:tcW w:w="0" w:type="auto"/>
            <w:tcBorders>
              <w:top w:val="nil"/>
              <w:left w:val="nil"/>
              <w:bottom w:val="nil"/>
              <w:right w:val="nil"/>
            </w:tcBorders>
            <w:shd w:val="clear" w:color="000000" w:fill="E2EFDA"/>
            <w:noWrap/>
            <w:vAlign w:val="bottom"/>
            <w:hideMark/>
          </w:tcPr>
          <w:p w14:paraId="72CE2F1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0.68</w:t>
            </w:r>
          </w:p>
        </w:tc>
        <w:tc>
          <w:tcPr>
            <w:tcW w:w="0" w:type="auto"/>
            <w:tcBorders>
              <w:top w:val="nil"/>
              <w:left w:val="nil"/>
              <w:bottom w:val="nil"/>
              <w:right w:val="nil"/>
            </w:tcBorders>
            <w:shd w:val="clear" w:color="000000" w:fill="E2EFDA"/>
            <w:noWrap/>
            <w:vAlign w:val="bottom"/>
            <w:hideMark/>
          </w:tcPr>
          <w:p w14:paraId="6AF0EB8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0.87</w:t>
            </w:r>
          </w:p>
        </w:tc>
        <w:tc>
          <w:tcPr>
            <w:tcW w:w="0" w:type="auto"/>
            <w:tcBorders>
              <w:top w:val="nil"/>
              <w:left w:val="nil"/>
              <w:bottom w:val="nil"/>
              <w:right w:val="nil"/>
            </w:tcBorders>
            <w:shd w:val="clear" w:color="000000" w:fill="E2EFDA"/>
            <w:noWrap/>
            <w:vAlign w:val="bottom"/>
            <w:hideMark/>
          </w:tcPr>
          <w:p w14:paraId="37879A9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0.11</w:t>
            </w:r>
          </w:p>
        </w:tc>
        <w:tc>
          <w:tcPr>
            <w:tcW w:w="0" w:type="auto"/>
            <w:tcBorders>
              <w:top w:val="nil"/>
              <w:left w:val="nil"/>
              <w:bottom w:val="nil"/>
              <w:right w:val="nil"/>
            </w:tcBorders>
            <w:shd w:val="clear" w:color="000000" w:fill="E2EFDA"/>
            <w:noWrap/>
            <w:vAlign w:val="bottom"/>
            <w:hideMark/>
          </w:tcPr>
          <w:p w14:paraId="68426DE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0.61</w:t>
            </w:r>
          </w:p>
        </w:tc>
        <w:tc>
          <w:tcPr>
            <w:tcW w:w="0" w:type="auto"/>
            <w:tcBorders>
              <w:top w:val="nil"/>
              <w:left w:val="nil"/>
              <w:bottom w:val="nil"/>
              <w:right w:val="single" w:sz="8" w:space="0" w:color="auto"/>
            </w:tcBorders>
            <w:shd w:val="clear" w:color="000000" w:fill="E2EFDA"/>
            <w:noWrap/>
            <w:vAlign w:val="bottom"/>
            <w:hideMark/>
          </w:tcPr>
          <w:p w14:paraId="577EB84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0.025701</w:t>
            </w:r>
          </w:p>
        </w:tc>
      </w:tr>
      <w:tr w:rsidR="004D2E1E" w:rsidRPr="000C5EFA" w14:paraId="58D94E17"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67DF6E52"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01981FE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HRV</w:t>
            </w:r>
          </w:p>
        </w:tc>
        <w:tc>
          <w:tcPr>
            <w:tcW w:w="0" w:type="auto"/>
            <w:tcBorders>
              <w:top w:val="nil"/>
              <w:left w:val="nil"/>
              <w:bottom w:val="nil"/>
              <w:right w:val="nil"/>
            </w:tcBorders>
            <w:shd w:val="clear" w:color="000000" w:fill="E2EFDA"/>
            <w:noWrap/>
            <w:vAlign w:val="bottom"/>
            <w:hideMark/>
          </w:tcPr>
          <w:p w14:paraId="440D7C4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2.1</w:t>
            </w:r>
          </w:p>
        </w:tc>
        <w:tc>
          <w:tcPr>
            <w:tcW w:w="0" w:type="auto"/>
            <w:tcBorders>
              <w:top w:val="nil"/>
              <w:left w:val="nil"/>
              <w:bottom w:val="nil"/>
              <w:right w:val="nil"/>
            </w:tcBorders>
            <w:shd w:val="clear" w:color="000000" w:fill="E2EFDA"/>
            <w:noWrap/>
            <w:vAlign w:val="bottom"/>
            <w:hideMark/>
          </w:tcPr>
          <w:p w14:paraId="5466481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72E8E03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0.08</w:t>
            </w:r>
          </w:p>
        </w:tc>
        <w:tc>
          <w:tcPr>
            <w:tcW w:w="0" w:type="auto"/>
            <w:tcBorders>
              <w:top w:val="nil"/>
              <w:left w:val="nil"/>
              <w:bottom w:val="nil"/>
              <w:right w:val="nil"/>
            </w:tcBorders>
            <w:shd w:val="clear" w:color="000000" w:fill="E2EFDA"/>
            <w:noWrap/>
            <w:vAlign w:val="bottom"/>
            <w:hideMark/>
          </w:tcPr>
          <w:p w14:paraId="6AEF795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0.003</w:t>
            </w:r>
          </w:p>
        </w:tc>
        <w:tc>
          <w:tcPr>
            <w:tcW w:w="0" w:type="auto"/>
            <w:tcBorders>
              <w:top w:val="nil"/>
              <w:left w:val="nil"/>
              <w:bottom w:val="nil"/>
              <w:right w:val="nil"/>
            </w:tcBorders>
            <w:shd w:val="clear" w:color="000000" w:fill="E2EFDA"/>
            <w:noWrap/>
            <w:vAlign w:val="bottom"/>
            <w:hideMark/>
          </w:tcPr>
          <w:p w14:paraId="000F287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090550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1C1B4B7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5E2B95E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4922D88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0.000332</w:t>
            </w:r>
          </w:p>
        </w:tc>
      </w:tr>
      <w:tr w:rsidR="004D2E1E" w:rsidRPr="000C5EFA" w14:paraId="0F9A849D"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2395B82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41C663F2"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HUN</w:t>
            </w:r>
          </w:p>
        </w:tc>
        <w:tc>
          <w:tcPr>
            <w:tcW w:w="0" w:type="auto"/>
            <w:tcBorders>
              <w:top w:val="nil"/>
              <w:left w:val="nil"/>
              <w:bottom w:val="nil"/>
              <w:right w:val="nil"/>
            </w:tcBorders>
            <w:shd w:val="clear" w:color="000000" w:fill="E2EFDA"/>
            <w:noWrap/>
            <w:vAlign w:val="bottom"/>
            <w:hideMark/>
          </w:tcPr>
          <w:p w14:paraId="72F5021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18.5</w:t>
            </w:r>
          </w:p>
        </w:tc>
        <w:tc>
          <w:tcPr>
            <w:tcW w:w="0" w:type="auto"/>
            <w:tcBorders>
              <w:top w:val="nil"/>
              <w:left w:val="nil"/>
              <w:bottom w:val="nil"/>
              <w:right w:val="nil"/>
            </w:tcBorders>
            <w:shd w:val="clear" w:color="000000" w:fill="E2EFDA"/>
            <w:noWrap/>
            <w:vAlign w:val="bottom"/>
            <w:hideMark/>
          </w:tcPr>
          <w:p w14:paraId="3C5E41F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0.11</w:t>
            </w:r>
          </w:p>
        </w:tc>
        <w:tc>
          <w:tcPr>
            <w:tcW w:w="0" w:type="auto"/>
            <w:tcBorders>
              <w:top w:val="nil"/>
              <w:left w:val="nil"/>
              <w:bottom w:val="nil"/>
              <w:right w:val="nil"/>
            </w:tcBorders>
            <w:shd w:val="clear" w:color="000000" w:fill="E2EFDA"/>
            <w:noWrap/>
            <w:vAlign w:val="bottom"/>
            <w:hideMark/>
          </w:tcPr>
          <w:p w14:paraId="071656B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1.24</w:t>
            </w:r>
          </w:p>
        </w:tc>
        <w:tc>
          <w:tcPr>
            <w:tcW w:w="0" w:type="auto"/>
            <w:tcBorders>
              <w:top w:val="nil"/>
              <w:left w:val="nil"/>
              <w:bottom w:val="nil"/>
              <w:right w:val="nil"/>
            </w:tcBorders>
            <w:shd w:val="clear" w:color="000000" w:fill="E2EFDA"/>
            <w:noWrap/>
            <w:vAlign w:val="bottom"/>
            <w:hideMark/>
          </w:tcPr>
          <w:p w14:paraId="7F0948B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w:t>
            </w:r>
          </w:p>
        </w:tc>
        <w:tc>
          <w:tcPr>
            <w:tcW w:w="0" w:type="auto"/>
            <w:tcBorders>
              <w:top w:val="nil"/>
              <w:left w:val="nil"/>
              <w:bottom w:val="nil"/>
              <w:right w:val="nil"/>
            </w:tcBorders>
            <w:shd w:val="clear" w:color="000000" w:fill="E2EFDA"/>
            <w:noWrap/>
            <w:vAlign w:val="bottom"/>
            <w:hideMark/>
          </w:tcPr>
          <w:p w14:paraId="2238D64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0.14</w:t>
            </w:r>
          </w:p>
        </w:tc>
        <w:tc>
          <w:tcPr>
            <w:tcW w:w="0" w:type="auto"/>
            <w:tcBorders>
              <w:top w:val="nil"/>
              <w:left w:val="nil"/>
              <w:bottom w:val="nil"/>
              <w:right w:val="nil"/>
            </w:tcBorders>
            <w:shd w:val="clear" w:color="000000" w:fill="E2EFDA"/>
            <w:noWrap/>
            <w:vAlign w:val="bottom"/>
            <w:hideMark/>
          </w:tcPr>
          <w:p w14:paraId="7981244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0.18</w:t>
            </w:r>
          </w:p>
        </w:tc>
        <w:tc>
          <w:tcPr>
            <w:tcW w:w="0" w:type="auto"/>
            <w:tcBorders>
              <w:top w:val="nil"/>
              <w:left w:val="nil"/>
              <w:bottom w:val="nil"/>
              <w:right w:val="nil"/>
            </w:tcBorders>
            <w:shd w:val="clear" w:color="000000" w:fill="E2EFDA"/>
            <w:noWrap/>
            <w:vAlign w:val="bottom"/>
            <w:hideMark/>
          </w:tcPr>
          <w:p w14:paraId="6A58AFD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675FEB5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0.13</w:t>
            </w:r>
          </w:p>
        </w:tc>
        <w:tc>
          <w:tcPr>
            <w:tcW w:w="0" w:type="auto"/>
            <w:tcBorders>
              <w:top w:val="nil"/>
              <w:left w:val="nil"/>
              <w:bottom w:val="nil"/>
              <w:right w:val="single" w:sz="8" w:space="0" w:color="auto"/>
            </w:tcBorders>
            <w:shd w:val="clear" w:color="000000" w:fill="E2EFDA"/>
            <w:noWrap/>
            <w:vAlign w:val="bottom"/>
            <w:hideMark/>
          </w:tcPr>
          <w:p w14:paraId="65D3F63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0.005267</w:t>
            </w:r>
          </w:p>
        </w:tc>
      </w:tr>
      <w:tr w:rsidR="004D2E1E" w:rsidRPr="000C5EFA" w14:paraId="2D7E1E8B"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5DE3794"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906F99D" w14:textId="77777777" w:rsidR="004D2E1E" w:rsidRPr="000C5EFA" w:rsidRDefault="004D2E1E" w:rsidP="004D2E1E">
            <w:pPr>
              <w:spacing w:after="0" w:line="240" w:lineRule="auto"/>
              <w:rPr>
                <w:rFonts w:eastAsia="Times New Roman" w:cstheme="minorHAnsi"/>
                <w:color w:val="9C0006"/>
                <w:sz w:val="18"/>
                <w:szCs w:val="18"/>
                <w:lang w:eastAsia="en-GB"/>
              </w:rPr>
            </w:pPr>
            <w:r w:rsidRPr="000C5EFA">
              <w:rPr>
                <w:rFonts w:eastAsia="Times New Roman" w:cstheme="minorHAnsi"/>
                <w:color w:val="9C0006"/>
                <w:sz w:val="18"/>
                <w:szCs w:val="18"/>
                <w:lang w:eastAsia="en-GB"/>
              </w:rPr>
              <w:t>IRL</w:t>
            </w:r>
          </w:p>
        </w:tc>
        <w:tc>
          <w:tcPr>
            <w:tcW w:w="0" w:type="auto"/>
            <w:tcBorders>
              <w:top w:val="nil"/>
              <w:left w:val="nil"/>
              <w:bottom w:val="nil"/>
              <w:right w:val="nil"/>
            </w:tcBorders>
            <w:shd w:val="clear" w:color="000000" w:fill="E2EFDA"/>
            <w:noWrap/>
            <w:vAlign w:val="bottom"/>
            <w:hideMark/>
          </w:tcPr>
          <w:p w14:paraId="0BA2D58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33.9</w:t>
            </w:r>
          </w:p>
        </w:tc>
        <w:tc>
          <w:tcPr>
            <w:tcW w:w="0" w:type="auto"/>
            <w:tcBorders>
              <w:top w:val="nil"/>
              <w:left w:val="nil"/>
              <w:bottom w:val="nil"/>
              <w:right w:val="nil"/>
            </w:tcBorders>
            <w:shd w:val="clear" w:color="000000" w:fill="E2EFDA"/>
            <w:noWrap/>
            <w:vAlign w:val="bottom"/>
            <w:hideMark/>
          </w:tcPr>
          <w:p w14:paraId="00E564B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0.12</w:t>
            </w:r>
          </w:p>
        </w:tc>
        <w:tc>
          <w:tcPr>
            <w:tcW w:w="0" w:type="auto"/>
            <w:tcBorders>
              <w:top w:val="nil"/>
              <w:left w:val="nil"/>
              <w:bottom w:val="nil"/>
              <w:right w:val="nil"/>
            </w:tcBorders>
            <w:shd w:val="clear" w:color="000000" w:fill="E2EFDA"/>
            <w:noWrap/>
            <w:vAlign w:val="bottom"/>
            <w:hideMark/>
          </w:tcPr>
          <w:p w14:paraId="7B54C84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2.20</w:t>
            </w:r>
          </w:p>
        </w:tc>
        <w:tc>
          <w:tcPr>
            <w:tcW w:w="0" w:type="auto"/>
            <w:tcBorders>
              <w:top w:val="nil"/>
              <w:left w:val="nil"/>
              <w:bottom w:val="nil"/>
              <w:right w:val="nil"/>
            </w:tcBorders>
            <w:shd w:val="clear" w:color="000000" w:fill="E2EFDA"/>
            <w:noWrap/>
            <w:vAlign w:val="bottom"/>
            <w:hideMark/>
          </w:tcPr>
          <w:p w14:paraId="7E94D7F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0.22</w:t>
            </w:r>
          </w:p>
        </w:tc>
        <w:tc>
          <w:tcPr>
            <w:tcW w:w="0" w:type="auto"/>
            <w:tcBorders>
              <w:top w:val="nil"/>
              <w:left w:val="nil"/>
              <w:bottom w:val="nil"/>
              <w:right w:val="nil"/>
            </w:tcBorders>
            <w:shd w:val="clear" w:color="000000" w:fill="E2EFDA"/>
            <w:noWrap/>
            <w:vAlign w:val="bottom"/>
            <w:hideMark/>
          </w:tcPr>
          <w:p w14:paraId="2F2DE15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0.25</w:t>
            </w:r>
          </w:p>
        </w:tc>
        <w:tc>
          <w:tcPr>
            <w:tcW w:w="0" w:type="auto"/>
            <w:tcBorders>
              <w:top w:val="nil"/>
              <w:left w:val="nil"/>
              <w:bottom w:val="nil"/>
              <w:right w:val="nil"/>
            </w:tcBorders>
            <w:shd w:val="clear" w:color="000000" w:fill="E2EFDA"/>
            <w:noWrap/>
            <w:vAlign w:val="bottom"/>
            <w:hideMark/>
          </w:tcPr>
          <w:p w14:paraId="0E2AB2E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0.32</w:t>
            </w:r>
          </w:p>
        </w:tc>
        <w:tc>
          <w:tcPr>
            <w:tcW w:w="0" w:type="auto"/>
            <w:tcBorders>
              <w:top w:val="nil"/>
              <w:left w:val="nil"/>
              <w:bottom w:val="nil"/>
              <w:right w:val="nil"/>
            </w:tcBorders>
            <w:shd w:val="clear" w:color="000000" w:fill="E2EFDA"/>
            <w:noWrap/>
            <w:vAlign w:val="bottom"/>
            <w:hideMark/>
          </w:tcPr>
          <w:p w14:paraId="171D274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w:t>
            </w:r>
          </w:p>
        </w:tc>
        <w:tc>
          <w:tcPr>
            <w:tcW w:w="0" w:type="auto"/>
            <w:tcBorders>
              <w:top w:val="nil"/>
              <w:left w:val="nil"/>
              <w:bottom w:val="nil"/>
              <w:right w:val="nil"/>
            </w:tcBorders>
            <w:shd w:val="clear" w:color="000000" w:fill="E2EFDA"/>
            <w:noWrap/>
            <w:vAlign w:val="bottom"/>
            <w:hideMark/>
          </w:tcPr>
          <w:p w14:paraId="5478717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0.14</w:t>
            </w:r>
          </w:p>
        </w:tc>
        <w:tc>
          <w:tcPr>
            <w:tcW w:w="0" w:type="auto"/>
            <w:tcBorders>
              <w:top w:val="nil"/>
              <w:left w:val="nil"/>
              <w:bottom w:val="nil"/>
              <w:right w:val="single" w:sz="8" w:space="0" w:color="auto"/>
            </w:tcBorders>
            <w:shd w:val="clear" w:color="000000" w:fill="E2EFDA"/>
            <w:noWrap/>
            <w:vAlign w:val="bottom"/>
            <w:hideMark/>
          </w:tcPr>
          <w:p w14:paraId="2BA67FB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0.009347</w:t>
            </w:r>
          </w:p>
        </w:tc>
      </w:tr>
      <w:tr w:rsidR="004D2E1E" w:rsidRPr="000C5EFA" w14:paraId="67000E0D"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5A66818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983F96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ITA</w:t>
            </w:r>
          </w:p>
        </w:tc>
        <w:tc>
          <w:tcPr>
            <w:tcW w:w="0" w:type="auto"/>
            <w:tcBorders>
              <w:top w:val="nil"/>
              <w:left w:val="nil"/>
              <w:bottom w:val="nil"/>
              <w:right w:val="nil"/>
            </w:tcBorders>
            <w:shd w:val="clear" w:color="000000" w:fill="E2EFDA"/>
            <w:noWrap/>
            <w:vAlign w:val="bottom"/>
            <w:hideMark/>
          </w:tcPr>
          <w:p w14:paraId="4702AFD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315.9</w:t>
            </w:r>
          </w:p>
        </w:tc>
        <w:tc>
          <w:tcPr>
            <w:tcW w:w="0" w:type="auto"/>
            <w:tcBorders>
              <w:top w:val="nil"/>
              <w:left w:val="nil"/>
              <w:bottom w:val="nil"/>
              <w:right w:val="nil"/>
            </w:tcBorders>
            <w:shd w:val="clear" w:color="000000" w:fill="E2EFDA"/>
            <w:noWrap/>
            <w:vAlign w:val="bottom"/>
            <w:hideMark/>
          </w:tcPr>
          <w:p w14:paraId="4D20AE6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1.42</w:t>
            </w:r>
          </w:p>
        </w:tc>
        <w:tc>
          <w:tcPr>
            <w:tcW w:w="0" w:type="auto"/>
            <w:tcBorders>
              <w:top w:val="nil"/>
              <w:left w:val="nil"/>
              <w:bottom w:val="nil"/>
              <w:right w:val="nil"/>
            </w:tcBorders>
            <w:shd w:val="clear" w:color="000000" w:fill="E2EFDA"/>
            <w:noWrap/>
            <w:vAlign w:val="bottom"/>
            <w:hideMark/>
          </w:tcPr>
          <w:p w14:paraId="79CED94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16.24</w:t>
            </w:r>
          </w:p>
        </w:tc>
        <w:tc>
          <w:tcPr>
            <w:tcW w:w="0" w:type="auto"/>
            <w:tcBorders>
              <w:top w:val="nil"/>
              <w:left w:val="nil"/>
              <w:bottom w:val="nil"/>
              <w:right w:val="nil"/>
            </w:tcBorders>
            <w:shd w:val="clear" w:color="000000" w:fill="E2EFDA"/>
            <w:noWrap/>
            <w:vAlign w:val="bottom"/>
            <w:hideMark/>
          </w:tcPr>
          <w:p w14:paraId="0F72D71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0.56</w:t>
            </w:r>
          </w:p>
        </w:tc>
        <w:tc>
          <w:tcPr>
            <w:tcW w:w="0" w:type="auto"/>
            <w:tcBorders>
              <w:top w:val="nil"/>
              <w:left w:val="nil"/>
              <w:bottom w:val="nil"/>
              <w:right w:val="nil"/>
            </w:tcBorders>
            <w:shd w:val="clear" w:color="000000" w:fill="E2EFDA"/>
            <w:noWrap/>
            <w:vAlign w:val="bottom"/>
            <w:hideMark/>
          </w:tcPr>
          <w:p w14:paraId="43B2FDF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1.82</w:t>
            </w:r>
          </w:p>
        </w:tc>
        <w:tc>
          <w:tcPr>
            <w:tcW w:w="0" w:type="auto"/>
            <w:tcBorders>
              <w:top w:val="nil"/>
              <w:left w:val="nil"/>
              <w:bottom w:val="nil"/>
              <w:right w:val="nil"/>
            </w:tcBorders>
            <w:shd w:val="clear" w:color="000000" w:fill="E2EFDA"/>
            <w:noWrap/>
            <w:vAlign w:val="bottom"/>
            <w:hideMark/>
          </w:tcPr>
          <w:p w14:paraId="44C536A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2.35</w:t>
            </w:r>
          </w:p>
        </w:tc>
        <w:tc>
          <w:tcPr>
            <w:tcW w:w="0" w:type="auto"/>
            <w:tcBorders>
              <w:top w:val="nil"/>
              <w:left w:val="nil"/>
              <w:bottom w:val="nil"/>
              <w:right w:val="nil"/>
            </w:tcBorders>
            <w:shd w:val="clear" w:color="000000" w:fill="E2EFDA"/>
            <w:noWrap/>
            <w:vAlign w:val="bottom"/>
            <w:hideMark/>
          </w:tcPr>
          <w:p w14:paraId="5CCDB92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0.30</w:t>
            </w:r>
          </w:p>
        </w:tc>
        <w:tc>
          <w:tcPr>
            <w:tcW w:w="0" w:type="auto"/>
            <w:tcBorders>
              <w:top w:val="nil"/>
              <w:left w:val="nil"/>
              <w:bottom w:val="nil"/>
              <w:right w:val="nil"/>
            </w:tcBorders>
            <w:shd w:val="clear" w:color="000000" w:fill="E2EFDA"/>
            <w:noWrap/>
            <w:vAlign w:val="bottom"/>
            <w:hideMark/>
          </w:tcPr>
          <w:p w14:paraId="5B44A78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1.60</w:t>
            </w:r>
          </w:p>
        </w:tc>
        <w:tc>
          <w:tcPr>
            <w:tcW w:w="0" w:type="auto"/>
            <w:tcBorders>
              <w:top w:val="nil"/>
              <w:left w:val="nil"/>
              <w:bottom w:val="nil"/>
              <w:right w:val="single" w:sz="8" w:space="0" w:color="auto"/>
            </w:tcBorders>
            <w:shd w:val="clear" w:color="000000" w:fill="E2EFDA"/>
            <w:noWrap/>
            <w:vAlign w:val="bottom"/>
            <w:hideMark/>
          </w:tcPr>
          <w:p w14:paraId="73DC56E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0.069074</w:t>
            </w:r>
          </w:p>
        </w:tc>
      </w:tr>
      <w:tr w:rsidR="004D2E1E" w:rsidRPr="000C5EFA" w14:paraId="73CC09C2"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0827F30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7FA3E38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KOS</w:t>
            </w:r>
          </w:p>
        </w:tc>
        <w:tc>
          <w:tcPr>
            <w:tcW w:w="0" w:type="auto"/>
            <w:tcBorders>
              <w:top w:val="nil"/>
              <w:left w:val="nil"/>
              <w:bottom w:val="nil"/>
              <w:right w:val="nil"/>
            </w:tcBorders>
            <w:shd w:val="clear" w:color="000000" w:fill="E2EFDA"/>
            <w:noWrap/>
            <w:vAlign w:val="bottom"/>
            <w:hideMark/>
          </w:tcPr>
          <w:p w14:paraId="4D5CBFE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12.4</w:t>
            </w:r>
          </w:p>
        </w:tc>
        <w:tc>
          <w:tcPr>
            <w:tcW w:w="0" w:type="auto"/>
            <w:tcBorders>
              <w:top w:val="nil"/>
              <w:left w:val="nil"/>
              <w:bottom w:val="nil"/>
              <w:right w:val="nil"/>
            </w:tcBorders>
            <w:shd w:val="clear" w:color="000000" w:fill="E2EFDA"/>
            <w:noWrap/>
            <w:vAlign w:val="bottom"/>
            <w:hideMark/>
          </w:tcPr>
          <w:p w14:paraId="7A3A151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0.05</w:t>
            </w:r>
          </w:p>
        </w:tc>
        <w:tc>
          <w:tcPr>
            <w:tcW w:w="0" w:type="auto"/>
            <w:tcBorders>
              <w:top w:val="nil"/>
              <w:left w:val="nil"/>
              <w:bottom w:val="nil"/>
              <w:right w:val="nil"/>
            </w:tcBorders>
            <w:shd w:val="clear" w:color="000000" w:fill="E2EFDA"/>
            <w:noWrap/>
            <w:vAlign w:val="bottom"/>
            <w:hideMark/>
          </w:tcPr>
          <w:p w14:paraId="21482B5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0.58</w:t>
            </w:r>
          </w:p>
        </w:tc>
        <w:tc>
          <w:tcPr>
            <w:tcW w:w="0" w:type="auto"/>
            <w:tcBorders>
              <w:top w:val="nil"/>
              <w:left w:val="nil"/>
              <w:bottom w:val="nil"/>
              <w:right w:val="nil"/>
            </w:tcBorders>
            <w:shd w:val="clear" w:color="000000" w:fill="E2EFDA"/>
            <w:noWrap/>
            <w:vAlign w:val="bottom"/>
            <w:hideMark/>
          </w:tcPr>
          <w:p w14:paraId="68B25D9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1DBE9A7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nil"/>
            </w:tcBorders>
            <w:shd w:val="clear" w:color="000000" w:fill="E2EFDA"/>
            <w:noWrap/>
            <w:vAlign w:val="bottom"/>
            <w:hideMark/>
          </w:tcPr>
          <w:p w14:paraId="3439A5A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0.08</w:t>
            </w:r>
          </w:p>
        </w:tc>
        <w:tc>
          <w:tcPr>
            <w:tcW w:w="0" w:type="auto"/>
            <w:tcBorders>
              <w:top w:val="nil"/>
              <w:left w:val="nil"/>
              <w:bottom w:val="nil"/>
              <w:right w:val="nil"/>
            </w:tcBorders>
            <w:shd w:val="clear" w:color="000000" w:fill="E2EFDA"/>
            <w:noWrap/>
            <w:vAlign w:val="bottom"/>
            <w:hideMark/>
          </w:tcPr>
          <w:p w14:paraId="22957F6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5C45EDB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single" w:sz="8" w:space="0" w:color="auto"/>
            </w:tcBorders>
            <w:shd w:val="clear" w:color="000000" w:fill="E2EFDA"/>
            <w:noWrap/>
            <w:vAlign w:val="bottom"/>
            <w:hideMark/>
          </w:tcPr>
          <w:p w14:paraId="01BE122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0.002485</w:t>
            </w:r>
          </w:p>
        </w:tc>
      </w:tr>
      <w:tr w:rsidR="004D2E1E" w:rsidRPr="000C5EFA" w14:paraId="1CFA012F"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759F4745"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7A7E1348"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LTU</w:t>
            </w:r>
          </w:p>
        </w:tc>
        <w:tc>
          <w:tcPr>
            <w:tcW w:w="0" w:type="auto"/>
            <w:tcBorders>
              <w:top w:val="nil"/>
              <w:left w:val="nil"/>
              <w:bottom w:val="nil"/>
              <w:right w:val="nil"/>
            </w:tcBorders>
            <w:shd w:val="clear" w:color="000000" w:fill="E2EFDA"/>
            <w:noWrap/>
            <w:vAlign w:val="bottom"/>
            <w:hideMark/>
          </w:tcPr>
          <w:p w14:paraId="51B69CA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19.6</w:t>
            </w:r>
          </w:p>
        </w:tc>
        <w:tc>
          <w:tcPr>
            <w:tcW w:w="0" w:type="auto"/>
            <w:tcBorders>
              <w:top w:val="nil"/>
              <w:left w:val="nil"/>
              <w:bottom w:val="nil"/>
              <w:right w:val="nil"/>
            </w:tcBorders>
            <w:shd w:val="clear" w:color="000000" w:fill="E2EFDA"/>
            <w:noWrap/>
            <w:vAlign w:val="bottom"/>
            <w:hideMark/>
          </w:tcPr>
          <w:p w14:paraId="65A58BD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nil"/>
            </w:tcBorders>
            <w:shd w:val="clear" w:color="000000" w:fill="E2EFDA"/>
            <w:noWrap/>
            <w:vAlign w:val="bottom"/>
            <w:hideMark/>
          </w:tcPr>
          <w:p w14:paraId="1AF3702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0.73</w:t>
            </w:r>
          </w:p>
        </w:tc>
        <w:tc>
          <w:tcPr>
            <w:tcW w:w="0" w:type="auto"/>
            <w:tcBorders>
              <w:top w:val="nil"/>
              <w:left w:val="nil"/>
              <w:bottom w:val="nil"/>
              <w:right w:val="nil"/>
            </w:tcBorders>
            <w:shd w:val="clear" w:color="000000" w:fill="E2EFDA"/>
            <w:noWrap/>
            <w:vAlign w:val="bottom"/>
            <w:hideMark/>
          </w:tcPr>
          <w:p w14:paraId="0822845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w:t>
            </w:r>
          </w:p>
        </w:tc>
        <w:tc>
          <w:tcPr>
            <w:tcW w:w="0" w:type="auto"/>
            <w:tcBorders>
              <w:top w:val="nil"/>
              <w:left w:val="nil"/>
              <w:bottom w:val="nil"/>
              <w:right w:val="nil"/>
            </w:tcBorders>
            <w:shd w:val="clear" w:color="000000" w:fill="E2EFDA"/>
            <w:noWrap/>
            <w:vAlign w:val="bottom"/>
            <w:hideMark/>
          </w:tcPr>
          <w:p w14:paraId="2F3B3D2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0.08</w:t>
            </w:r>
          </w:p>
        </w:tc>
        <w:tc>
          <w:tcPr>
            <w:tcW w:w="0" w:type="auto"/>
            <w:tcBorders>
              <w:top w:val="nil"/>
              <w:left w:val="nil"/>
              <w:bottom w:val="nil"/>
              <w:right w:val="nil"/>
            </w:tcBorders>
            <w:shd w:val="clear" w:color="000000" w:fill="E2EFDA"/>
            <w:noWrap/>
            <w:vAlign w:val="bottom"/>
            <w:hideMark/>
          </w:tcPr>
          <w:p w14:paraId="0EA66C5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0.11</w:t>
            </w:r>
          </w:p>
        </w:tc>
        <w:tc>
          <w:tcPr>
            <w:tcW w:w="0" w:type="auto"/>
            <w:tcBorders>
              <w:top w:val="nil"/>
              <w:left w:val="nil"/>
              <w:bottom w:val="nil"/>
              <w:right w:val="nil"/>
            </w:tcBorders>
            <w:shd w:val="clear" w:color="000000" w:fill="E2EFDA"/>
            <w:noWrap/>
            <w:vAlign w:val="bottom"/>
            <w:hideMark/>
          </w:tcPr>
          <w:p w14:paraId="2198328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6D66F5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single" w:sz="8" w:space="0" w:color="auto"/>
            </w:tcBorders>
            <w:shd w:val="clear" w:color="000000" w:fill="E2EFDA"/>
            <w:noWrap/>
            <w:vAlign w:val="bottom"/>
            <w:hideMark/>
          </w:tcPr>
          <w:p w14:paraId="4B79DC0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0.003118</w:t>
            </w:r>
          </w:p>
        </w:tc>
      </w:tr>
      <w:tr w:rsidR="004D2E1E" w:rsidRPr="000C5EFA" w14:paraId="041259C0"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E0C345A"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75413716" w14:textId="77777777" w:rsidR="004D2E1E" w:rsidRPr="000C5EFA" w:rsidRDefault="004D2E1E" w:rsidP="004D2E1E">
            <w:pPr>
              <w:spacing w:after="0" w:line="240" w:lineRule="auto"/>
              <w:rPr>
                <w:rFonts w:eastAsia="Times New Roman" w:cstheme="minorHAnsi"/>
                <w:color w:val="9C0006"/>
                <w:sz w:val="18"/>
                <w:szCs w:val="18"/>
                <w:lang w:eastAsia="en-GB"/>
              </w:rPr>
            </w:pPr>
            <w:r w:rsidRPr="000C5EFA">
              <w:rPr>
                <w:rFonts w:eastAsia="Times New Roman" w:cstheme="minorHAnsi"/>
                <w:color w:val="9C0006"/>
                <w:sz w:val="18"/>
                <w:szCs w:val="18"/>
                <w:lang w:eastAsia="en-GB"/>
              </w:rPr>
              <w:t>LVA</w:t>
            </w:r>
          </w:p>
        </w:tc>
        <w:tc>
          <w:tcPr>
            <w:tcW w:w="0" w:type="auto"/>
            <w:tcBorders>
              <w:top w:val="nil"/>
              <w:left w:val="nil"/>
              <w:bottom w:val="nil"/>
              <w:right w:val="nil"/>
            </w:tcBorders>
            <w:shd w:val="clear" w:color="000000" w:fill="E2EFDA"/>
            <w:noWrap/>
            <w:vAlign w:val="bottom"/>
            <w:hideMark/>
          </w:tcPr>
          <w:p w14:paraId="61EB316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59.1</w:t>
            </w:r>
          </w:p>
        </w:tc>
        <w:tc>
          <w:tcPr>
            <w:tcW w:w="0" w:type="auto"/>
            <w:tcBorders>
              <w:top w:val="nil"/>
              <w:left w:val="nil"/>
              <w:bottom w:val="nil"/>
              <w:right w:val="nil"/>
            </w:tcBorders>
            <w:shd w:val="clear" w:color="000000" w:fill="E2EFDA"/>
            <w:noWrap/>
            <w:vAlign w:val="bottom"/>
            <w:hideMark/>
          </w:tcPr>
          <w:p w14:paraId="16D2A07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0.34</w:t>
            </w:r>
          </w:p>
        </w:tc>
        <w:tc>
          <w:tcPr>
            <w:tcW w:w="0" w:type="auto"/>
            <w:tcBorders>
              <w:top w:val="nil"/>
              <w:left w:val="nil"/>
              <w:bottom w:val="nil"/>
              <w:right w:val="nil"/>
            </w:tcBorders>
            <w:shd w:val="clear" w:color="000000" w:fill="E2EFDA"/>
            <w:noWrap/>
            <w:vAlign w:val="bottom"/>
            <w:hideMark/>
          </w:tcPr>
          <w:p w14:paraId="2962FEF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3.82</w:t>
            </w:r>
          </w:p>
        </w:tc>
        <w:tc>
          <w:tcPr>
            <w:tcW w:w="0" w:type="auto"/>
            <w:tcBorders>
              <w:top w:val="nil"/>
              <w:left w:val="nil"/>
              <w:bottom w:val="nil"/>
              <w:right w:val="nil"/>
            </w:tcBorders>
            <w:shd w:val="clear" w:color="000000" w:fill="E2EFDA"/>
            <w:noWrap/>
            <w:vAlign w:val="bottom"/>
            <w:hideMark/>
          </w:tcPr>
          <w:p w14:paraId="55DB849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0.38</w:t>
            </w:r>
          </w:p>
        </w:tc>
        <w:tc>
          <w:tcPr>
            <w:tcW w:w="0" w:type="auto"/>
            <w:tcBorders>
              <w:top w:val="nil"/>
              <w:left w:val="nil"/>
              <w:bottom w:val="nil"/>
              <w:right w:val="nil"/>
            </w:tcBorders>
            <w:shd w:val="clear" w:color="000000" w:fill="E2EFDA"/>
            <w:noWrap/>
            <w:vAlign w:val="bottom"/>
            <w:hideMark/>
          </w:tcPr>
          <w:p w14:paraId="6179BC2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0.43</w:t>
            </w:r>
          </w:p>
        </w:tc>
        <w:tc>
          <w:tcPr>
            <w:tcW w:w="0" w:type="auto"/>
            <w:tcBorders>
              <w:top w:val="nil"/>
              <w:left w:val="nil"/>
              <w:bottom w:val="nil"/>
              <w:right w:val="nil"/>
            </w:tcBorders>
            <w:shd w:val="clear" w:color="000000" w:fill="E2EFDA"/>
            <w:noWrap/>
            <w:vAlign w:val="bottom"/>
            <w:hideMark/>
          </w:tcPr>
          <w:p w14:paraId="1633888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0.55</w:t>
            </w:r>
          </w:p>
        </w:tc>
        <w:tc>
          <w:tcPr>
            <w:tcW w:w="0" w:type="auto"/>
            <w:tcBorders>
              <w:top w:val="nil"/>
              <w:left w:val="nil"/>
              <w:bottom w:val="nil"/>
              <w:right w:val="nil"/>
            </w:tcBorders>
            <w:shd w:val="clear" w:color="000000" w:fill="E2EFDA"/>
            <w:noWrap/>
            <w:vAlign w:val="bottom"/>
            <w:hideMark/>
          </w:tcPr>
          <w:p w14:paraId="52092F2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nil"/>
            </w:tcBorders>
            <w:shd w:val="clear" w:color="000000" w:fill="E2EFDA"/>
            <w:noWrap/>
            <w:vAlign w:val="bottom"/>
            <w:hideMark/>
          </w:tcPr>
          <w:p w14:paraId="4563E1E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0.38</w:t>
            </w:r>
          </w:p>
        </w:tc>
        <w:tc>
          <w:tcPr>
            <w:tcW w:w="0" w:type="auto"/>
            <w:tcBorders>
              <w:top w:val="nil"/>
              <w:left w:val="nil"/>
              <w:bottom w:val="nil"/>
              <w:right w:val="single" w:sz="8" w:space="0" w:color="auto"/>
            </w:tcBorders>
            <w:shd w:val="clear" w:color="000000" w:fill="E2EFDA"/>
            <w:noWrap/>
            <w:vAlign w:val="bottom"/>
            <w:hideMark/>
          </w:tcPr>
          <w:p w14:paraId="23DD83B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0.016239</w:t>
            </w:r>
          </w:p>
        </w:tc>
      </w:tr>
      <w:tr w:rsidR="004D2E1E" w:rsidRPr="000C5EFA" w14:paraId="43E91AB3"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4F09C78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45398441"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MDA</w:t>
            </w:r>
          </w:p>
        </w:tc>
        <w:tc>
          <w:tcPr>
            <w:tcW w:w="0" w:type="auto"/>
            <w:tcBorders>
              <w:top w:val="nil"/>
              <w:left w:val="nil"/>
              <w:bottom w:val="nil"/>
              <w:right w:val="nil"/>
            </w:tcBorders>
            <w:shd w:val="clear" w:color="000000" w:fill="E2EFDA"/>
            <w:noWrap/>
            <w:vAlign w:val="bottom"/>
            <w:hideMark/>
          </w:tcPr>
          <w:p w14:paraId="4A937A2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81.8</w:t>
            </w:r>
          </w:p>
        </w:tc>
        <w:tc>
          <w:tcPr>
            <w:tcW w:w="0" w:type="auto"/>
            <w:tcBorders>
              <w:top w:val="nil"/>
              <w:left w:val="nil"/>
              <w:bottom w:val="nil"/>
              <w:right w:val="nil"/>
            </w:tcBorders>
            <w:shd w:val="clear" w:color="000000" w:fill="E2EFDA"/>
            <w:noWrap/>
            <w:vAlign w:val="bottom"/>
            <w:hideMark/>
          </w:tcPr>
          <w:p w14:paraId="16C1B0B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0.52</w:t>
            </w:r>
          </w:p>
        </w:tc>
        <w:tc>
          <w:tcPr>
            <w:tcW w:w="0" w:type="auto"/>
            <w:tcBorders>
              <w:top w:val="nil"/>
              <w:left w:val="nil"/>
              <w:bottom w:val="nil"/>
              <w:right w:val="nil"/>
            </w:tcBorders>
            <w:shd w:val="clear" w:color="000000" w:fill="E2EFDA"/>
            <w:noWrap/>
            <w:vAlign w:val="bottom"/>
            <w:hideMark/>
          </w:tcPr>
          <w:p w14:paraId="1FA4223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5.68</w:t>
            </w:r>
          </w:p>
        </w:tc>
        <w:tc>
          <w:tcPr>
            <w:tcW w:w="0" w:type="auto"/>
            <w:tcBorders>
              <w:top w:val="nil"/>
              <w:left w:val="nil"/>
              <w:bottom w:val="nil"/>
              <w:right w:val="nil"/>
            </w:tcBorders>
            <w:shd w:val="clear" w:color="000000" w:fill="E2EFDA"/>
            <w:noWrap/>
            <w:vAlign w:val="bottom"/>
            <w:hideMark/>
          </w:tcPr>
          <w:p w14:paraId="76C1360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0.20</w:t>
            </w:r>
          </w:p>
        </w:tc>
        <w:tc>
          <w:tcPr>
            <w:tcW w:w="0" w:type="auto"/>
            <w:tcBorders>
              <w:top w:val="nil"/>
              <w:left w:val="nil"/>
              <w:bottom w:val="nil"/>
              <w:right w:val="nil"/>
            </w:tcBorders>
            <w:shd w:val="clear" w:color="000000" w:fill="E2EFDA"/>
            <w:noWrap/>
            <w:vAlign w:val="bottom"/>
            <w:hideMark/>
          </w:tcPr>
          <w:p w14:paraId="6D427E2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0.64</w:t>
            </w:r>
          </w:p>
        </w:tc>
        <w:tc>
          <w:tcPr>
            <w:tcW w:w="0" w:type="auto"/>
            <w:tcBorders>
              <w:top w:val="nil"/>
              <w:left w:val="nil"/>
              <w:bottom w:val="nil"/>
              <w:right w:val="nil"/>
            </w:tcBorders>
            <w:shd w:val="clear" w:color="000000" w:fill="E2EFDA"/>
            <w:noWrap/>
            <w:vAlign w:val="bottom"/>
            <w:hideMark/>
          </w:tcPr>
          <w:p w14:paraId="2AEEE00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0.82</w:t>
            </w:r>
          </w:p>
        </w:tc>
        <w:tc>
          <w:tcPr>
            <w:tcW w:w="0" w:type="auto"/>
            <w:tcBorders>
              <w:top w:val="nil"/>
              <w:left w:val="nil"/>
              <w:bottom w:val="nil"/>
              <w:right w:val="nil"/>
            </w:tcBorders>
            <w:shd w:val="clear" w:color="000000" w:fill="E2EFDA"/>
            <w:noWrap/>
            <w:vAlign w:val="bottom"/>
            <w:hideMark/>
          </w:tcPr>
          <w:p w14:paraId="291482F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0.11</w:t>
            </w:r>
          </w:p>
        </w:tc>
        <w:tc>
          <w:tcPr>
            <w:tcW w:w="0" w:type="auto"/>
            <w:tcBorders>
              <w:top w:val="nil"/>
              <w:left w:val="nil"/>
              <w:bottom w:val="nil"/>
              <w:right w:val="nil"/>
            </w:tcBorders>
            <w:shd w:val="clear" w:color="000000" w:fill="E2EFDA"/>
            <w:noWrap/>
            <w:vAlign w:val="bottom"/>
            <w:hideMark/>
          </w:tcPr>
          <w:p w14:paraId="12F1408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0.58</w:t>
            </w:r>
          </w:p>
        </w:tc>
        <w:tc>
          <w:tcPr>
            <w:tcW w:w="0" w:type="auto"/>
            <w:tcBorders>
              <w:top w:val="nil"/>
              <w:left w:val="nil"/>
              <w:bottom w:val="nil"/>
              <w:right w:val="single" w:sz="8" w:space="0" w:color="auto"/>
            </w:tcBorders>
            <w:shd w:val="clear" w:color="000000" w:fill="E2EFDA"/>
            <w:noWrap/>
            <w:vAlign w:val="bottom"/>
            <w:hideMark/>
          </w:tcPr>
          <w:p w14:paraId="4C4666F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0.024165</w:t>
            </w:r>
          </w:p>
        </w:tc>
      </w:tr>
      <w:tr w:rsidR="004D2E1E" w:rsidRPr="000C5EFA" w14:paraId="3655FDF0"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60B2205D"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C9079BC"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MKD</w:t>
            </w:r>
          </w:p>
        </w:tc>
        <w:tc>
          <w:tcPr>
            <w:tcW w:w="0" w:type="auto"/>
            <w:tcBorders>
              <w:top w:val="nil"/>
              <w:left w:val="nil"/>
              <w:bottom w:val="nil"/>
              <w:right w:val="nil"/>
            </w:tcBorders>
            <w:shd w:val="clear" w:color="000000" w:fill="E2EFDA"/>
            <w:noWrap/>
            <w:vAlign w:val="bottom"/>
            <w:hideMark/>
          </w:tcPr>
          <w:p w14:paraId="3D9AF4F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13.2</w:t>
            </w:r>
          </w:p>
        </w:tc>
        <w:tc>
          <w:tcPr>
            <w:tcW w:w="0" w:type="auto"/>
            <w:tcBorders>
              <w:top w:val="nil"/>
              <w:left w:val="nil"/>
              <w:bottom w:val="nil"/>
              <w:right w:val="nil"/>
            </w:tcBorders>
            <w:shd w:val="clear" w:color="000000" w:fill="E2EFDA"/>
            <w:noWrap/>
            <w:vAlign w:val="bottom"/>
            <w:hideMark/>
          </w:tcPr>
          <w:p w14:paraId="7CB589F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nil"/>
            </w:tcBorders>
            <w:shd w:val="clear" w:color="000000" w:fill="E2EFDA"/>
            <w:noWrap/>
            <w:vAlign w:val="bottom"/>
            <w:hideMark/>
          </w:tcPr>
          <w:p w14:paraId="5B7BA75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0.68</w:t>
            </w:r>
          </w:p>
        </w:tc>
        <w:tc>
          <w:tcPr>
            <w:tcW w:w="0" w:type="auto"/>
            <w:tcBorders>
              <w:top w:val="nil"/>
              <w:left w:val="nil"/>
              <w:bottom w:val="nil"/>
              <w:right w:val="nil"/>
            </w:tcBorders>
            <w:shd w:val="clear" w:color="000000" w:fill="E2EFDA"/>
            <w:noWrap/>
            <w:vAlign w:val="bottom"/>
            <w:hideMark/>
          </w:tcPr>
          <w:p w14:paraId="31CECAB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65444EE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0.08</w:t>
            </w:r>
          </w:p>
        </w:tc>
        <w:tc>
          <w:tcPr>
            <w:tcW w:w="0" w:type="auto"/>
            <w:tcBorders>
              <w:top w:val="nil"/>
              <w:left w:val="nil"/>
              <w:bottom w:val="nil"/>
              <w:right w:val="nil"/>
            </w:tcBorders>
            <w:shd w:val="clear" w:color="000000" w:fill="E2EFDA"/>
            <w:noWrap/>
            <w:vAlign w:val="bottom"/>
            <w:hideMark/>
          </w:tcPr>
          <w:p w14:paraId="089323F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0.10</w:t>
            </w:r>
          </w:p>
        </w:tc>
        <w:tc>
          <w:tcPr>
            <w:tcW w:w="0" w:type="auto"/>
            <w:tcBorders>
              <w:top w:val="nil"/>
              <w:left w:val="nil"/>
              <w:bottom w:val="nil"/>
              <w:right w:val="nil"/>
            </w:tcBorders>
            <w:shd w:val="clear" w:color="000000" w:fill="E2EFDA"/>
            <w:noWrap/>
            <w:vAlign w:val="bottom"/>
            <w:hideMark/>
          </w:tcPr>
          <w:p w14:paraId="0FD7C23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34207F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single" w:sz="8" w:space="0" w:color="auto"/>
            </w:tcBorders>
            <w:shd w:val="clear" w:color="000000" w:fill="E2EFDA"/>
            <w:noWrap/>
            <w:vAlign w:val="bottom"/>
            <w:hideMark/>
          </w:tcPr>
          <w:p w14:paraId="7737E4E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0.002872</w:t>
            </w:r>
          </w:p>
        </w:tc>
      </w:tr>
      <w:tr w:rsidR="004D2E1E" w:rsidRPr="000C5EFA" w14:paraId="691A0983"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1BFBAFB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18FC21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MLT</w:t>
            </w:r>
          </w:p>
        </w:tc>
        <w:tc>
          <w:tcPr>
            <w:tcW w:w="0" w:type="auto"/>
            <w:tcBorders>
              <w:top w:val="nil"/>
              <w:left w:val="nil"/>
              <w:bottom w:val="nil"/>
              <w:right w:val="nil"/>
            </w:tcBorders>
            <w:shd w:val="clear" w:color="000000" w:fill="E2EFDA"/>
            <w:noWrap/>
            <w:vAlign w:val="bottom"/>
            <w:hideMark/>
          </w:tcPr>
          <w:p w14:paraId="2314B27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1.7</w:t>
            </w:r>
          </w:p>
        </w:tc>
        <w:tc>
          <w:tcPr>
            <w:tcW w:w="0" w:type="auto"/>
            <w:tcBorders>
              <w:top w:val="nil"/>
              <w:left w:val="nil"/>
              <w:bottom w:val="nil"/>
              <w:right w:val="nil"/>
            </w:tcBorders>
            <w:shd w:val="clear" w:color="000000" w:fill="E2EFDA"/>
            <w:noWrap/>
            <w:vAlign w:val="bottom"/>
            <w:hideMark/>
          </w:tcPr>
          <w:p w14:paraId="6C0F19C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1A5BE67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0.10</w:t>
            </w:r>
          </w:p>
        </w:tc>
        <w:tc>
          <w:tcPr>
            <w:tcW w:w="0" w:type="auto"/>
            <w:tcBorders>
              <w:top w:val="nil"/>
              <w:left w:val="nil"/>
              <w:bottom w:val="nil"/>
              <w:right w:val="nil"/>
            </w:tcBorders>
            <w:shd w:val="clear" w:color="000000" w:fill="E2EFDA"/>
            <w:noWrap/>
            <w:vAlign w:val="bottom"/>
            <w:hideMark/>
          </w:tcPr>
          <w:p w14:paraId="52A6407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4F042D7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E51CB7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52F81AE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132DF00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645D448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0.00044</w:t>
            </w:r>
          </w:p>
        </w:tc>
      </w:tr>
      <w:tr w:rsidR="004D2E1E" w:rsidRPr="000C5EFA" w14:paraId="2C4D0F9C"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26EBE213"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424CB391" w14:textId="77777777" w:rsidR="004D2E1E" w:rsidRPr="000C5EFA" w:rsidRDefault="004D2E1E" w:rsidP="004D2E1E">
            <w:pPr>
              <w:spacing w:after="0" w:line="240" w:lineRule="auto"/>
              <w:rPr>
                <w:rFonts w:eastAsia="Times New Roman" w:cstheme="minorHAnsi"/>
                <w:color w:val="9C0006"/>
                <w:sz w:val="18"/>
                <w:szCs w:val="18"/>
                <w:lang w:eastAsia="en-GB"/>
              </w:rPr>
            </w:pPr>
            <w:r w:rsidRPr="000C5EFA">
              <w:rPr>
                <w:rFonts w:eastAsia="Times New Roman" w:cstheme="minorHAnsi"/>
                <w:color w:val="9C0006"/>
                <w:sz w:val="18"/>
                <w:szCs w:val="18"/>
                <w:lang w:eastAsia="en-GB"/>
              </w:rPr>
              <w:t>MNE</w:t>
            </w:r>
          </w:p>
        </w:tc>
        <w:tc>
          <w:tcPr>
            <w:tcW w:w="0" w:type="auto"/>
            <w:tcBorders>
              <w:top w:val="nil"/>
              <w:left w:val="nil"/>
              <w:bottom w:val="nil"/>
              <w:right w:val="nil"/>
            </w:tcBorders>
            <w:shd w:val="clear" w:color="000000" w:fill="E2EFDA"/>
            <w:noWrap/>
            <w:vAlign w:val="bottom"/>
            <w:hideMark/>
          </w:tcPr>
          <w:p w14:paraId="1391922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58.1</w:t>
            </w:r>
          </w:p>
        </w:tc>
        <w:tc>
          <w:tcPr>
            <w:tcW w:w="0" w:type="auto"/>
            <w:tcBorders>
              <w:top w:val="nil"/>
              <w:left w:val="nil"/>
              <w:bottom w:val="nil"/>
              <w:right w:val="nil"/>
            </w:tcBorders>
            <w:shd w:val="clear" w:color="000000" w:fill="E2EFDA"/>
            <w:noWrap/>
            <w:vAlign w:val="bottom"/>
            <w:hideMark/>
          </w:tcPr>
          <w:p w14:paraId="52A098C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0.33</w:t>
            </w:r>
          </w:p>
        </w:tc>
        <w:tc>
          <w:tcPr>
            <w:tcW w:w="0" w:type="auto"/>
            <w:tcBorders>
              <w:top w:val="nil"/>
              <w:left w:val="nil"/>
              <w:bottom w:val="nil"/>
              <w:right w:val="nil"/>
            </w:tcBorders>
            <w:shd w:val="clear" w:color="000000" w:fill="E2EFDA"/>
            <w:noWrap/>
            <w:vAlign w:val="bottom"/>
            <w:hideMark/>
          </w:tcPr>
          <w:p w14:paraId="7612672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3.74</w:t>
            </w:r>
          </w:p>
        </w:tc>
        <w:tc>
          <w:tcPr>
            <w:tcW w:w="0" w:type="auto"/>
            <w:tcBorders>
              <w:top w:val="nil"/>
              <w:left w:val="nil"/>
              <w:bottom w:val="nil"/>
              <w:right w:val="nil"/>
            </w:tcBorders>
            <w:shd w:val="clear" w:color="000000" w:fill="E2EFDA"/>
            <w:noWrap/>
            <w:vAlign w:val="bottom"/>
            <w:hideMark/>
          </w:tcPr>
          <w:p w14:paraId="3B0D3BD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nil"/>
            </w:tcBorders>
            <w:shd w:val="clear" w:color="000000" w:fill="E2EFDA"/>
            <w:noWrap/>
            <w:vAlign w:val="bottom"/>
            <w:hideMark/>
          </w:tcPr>
          <w:p w14:paraId="05BD386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0.42</w:t>
            </w:r>
          </w:p>
        </w:tc>
        <w:tc>
          <w:tcPr>
            <w:tcW w:w="0" w:type="auto"/>
            <w:tcBorders>
              <w:top w:val="nil"/>
              <w:left w:val="nil"/>
              <w:bottom w:val="nil"/>
              <w:right w:val="nil"/>
            </w:tcBorders>
            <w:shd w:val="clear" w:color="000000" w:fill="E2EFDA"/>
            <w:noWrap/>
            <w:vAlign w:val="bottom"/>
            <w:hideMark/>
          </w:tcPr>
          <w:p w14:paraId="472A12C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0.54</w:t>
            </w:r>
          </w:p>
        </w:tc>
        <w:tc>
          <w:tcPr>
            <w:tcW w:w="0" w:type="auto"/>
            <w:tcBorders>
              <w:top w:val="nil"/>
              <w:left w:val="nil"/>
              <w:bottom w:val="nil"/>
              <w:right w:val="nil"/>
            </w:tcBorders>
            <w:shd w:val="clear" w:color="000000" w:fill="E2EFDA"/>
            <w:noWrap/>
            <w:vAlign w:val="bottom"/>
            <w:hideMark/>
          </w:tcPr>
          <w:p w14:paraId="341F0EB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nil"/>
            </w:tcBorders>
            <w:shd w:val="clear" w:color="000000" w:fill="E2EFDA"/>
            <w:noWrap/>
            <w:vAlign w:val="bottom"/>
            <w:hideMark/>
          </w:tcPr>
          <w:p w14:paraId="26848C0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0.37</w:t>
            </w:r>
          </w:p>
        </w:tc>
        <w:tc>
          <w:tcPr>
            <w:tcW w:w="0" w:type="auto"/>
            <w:tcBorders>
              <w:top w:val="nil"/>
              <w:left w:val="nil"/>
              <w:bottom w:val="nil"/>
              <w:right w:val="single" w:sz="8" w:space="0" w:color="auto"/>
            </w:tcBorders>
            <w:shd w:val="clear" w:color="000000" w:fill="E2EFDA"/>
            <w:noWrap/>
            <w:vAlign w:val="bottom"/>
            <w:hideMark/>
          </w:tcPr>
          <w:p w14:paraId="45FD951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0.015926</w:t>
            </w:r>
          </w:p>
        </w:tc>
      </w:tr>
      <w:tr w:rsidR="004D2E1E" w:rsidRPr="000C5EFA" w14:paraId="7A342FDB"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235CAA5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350091B2"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NLD</w:t>
            </w:r>
          </w:p>
        </w:tc>
        <w:tc>
          <w:tcPr>
            <w:tcW w:w="0" w:type="auto"/>
            <w:tcBorders>
              <w:top w:val="nil"/>
              <w:left w:val="nil"/>
              <w:bottom w:val="nil"/>
              <w:right w:val="nil"/>
            </w:tcBorders>
            <w:shd w:val="clear" w:color="000000" w:fill="E2EFDA"/>
            <w:noWrap/>
            <w:vAlign w:val="bottom"/>
            <w:hideMark/>
          </w:tcPr>
          <w:p w14:paraId="71E2205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0.6</w:t>
            </w:r>
          </w:p>
        </w:tc>
        <w:tc>
          <w:tcPr>
            <w:tcW w:w="0" w:type="auto"/>
            <w:tcBorders>
              <w:top w:val="nil"/>
              <w:left w:val="nil"/>
              <w:bottom w:val="nil"/>
              <w:right w:val="nil"/>
            </w:tcBorders>
            <w:shd w:val="clear" w:color="000000" w:fill="E2EFDA"/>
            <w:noWrap/>
            <w:vAlign w:val="bottom"/>
            <w:hideMark/>
          </w:tcPr>
          <w:p w14:paraId="0AFECEA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C4A564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w:t>
            </w:r>
          </w:p>
        </w:tc>
        <w:tc>
          <w:tcPr>
            <w:tcW w:w="0" w:type="auto"/>
            <w:tcBorders>
              <w:top w:val="nil"/>
              <w:left w:val="nil"/>
              <w:bottom w:val="nil"/>
              <w:right w:val="nil"/>
            </w:tcBorders>
            <w:shd w:val="clear" w:color="000000" w:fill="E2EFDA"/>
            <w:noWrap/>
            <w:vAlign w:val="bottom"/>
            <w:hideMark/>
          </w:tcPr>
          <w:p w14:paraId="7ADD90F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0.001</w:t>
            </w:r>
          </w:p>
        </w:tc>
        <w:tc>
          <w:tcPr>
            <w:tcW w:w="0" w:type="auto"/>
            <w:tcBorders>
              <w:top w:val="nil"/>
              <w:left w:val="nil"/>
              <w:bottom w:val="nil"/>
              <w:right w:val="nil"/>
            </w:tcBorders>
            <w:shd w:val="clear" w:color="000000" w:fill="E2EFDA"/>
            <w:noWrap/>
            <w:vAlign w:val="bottom"/>
            <w:hideMark/>
          </w:tcPr>
          <w:p w14:paraId="210EB77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4CA1D79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77D91AB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5EE1D9C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196CB3A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0.000166</w:t>
            </w:r>
          </w:p>
        </w:tc>
      </w:tr>
      <w:tr w:rsidR="004D2E1E" w:rsidRPr="000C5EFA" w14:paraId="76A32E47"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F1CD4E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501F7A01"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NOR</w:t>
            </w:r>
          </w:p>
        </w:tc>
        <w:tc>
          <w:tcPr>
            <w:tcW w:w="0" w:type="auto"/>
            <w:tcBorders>
              <w:top w:val="nil"/>
              <w:left w:val="nil"/>
              <w:bottom w:val="nil"/>
              <w:right w:val="nil"/>
            </w:tcBorders>
            <w:shd w:val="clear" w:color="000000" w:fill="E2EFDA"/>
            <w:noWrap/>
            <w:vAlign w:val="bottom"/>
            <w:hideMark/>
          </w:tcPr>
          <w:p w14:paraId="6298500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2.7</w:t>
            </w:r>
          </w:p>
        </w:tc>
        <w:tc>
          <w:tcPr>
            <w:tcW w:w="0" w:type="auto"/>
            <w:tcBorders>
              <w:top w:val="nil"/>
              <w:left w:val="nil"/>
              <w:bottom w:val="nil"/>
              <w:right w:val="nil"/>
            </w:tcBorders>
            <w:shd w:val="clear" w:color="000000" w:fill="E2EFDA"/>
            <w:noWrap/>
            <w:vAlign w:val="bottom"/>
            <w:hideMark/>
          </w:tcPr>
          <w:p w14:paraId="08430A5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0EEF7CE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0.10</w:t>
            </w:r>
          </w:p>
        </w:tc>
        <w:tc>
          <w:tcPr>
            <w:tcW w:w="0" w:type="auto"/>
            <w:tcBorders>
              <w:top w:val="nil"/>
              <w:left w:val="nil"/>
              <w:bottom w:val="nil"/>
              <w:right w:val="nil"/>
            </w:tcBorders>
            <w:shd w:val="clear" w:color="000000" w:fill="E2EFDA"/>
            <w:noWrap/>
            <w:vAlign w:val="bottom"/>
            <w:hideMark/>
          </w:tcPr>
          <w:p w14:paraId="149660B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0.003</w:t>
            </w:r>
          </w:p>
        </w:tc>
        <w:tc>
          <w:tcPr>
            <w:tcW w:w="0" w:type="auto"/>
            <w:tcBorders>
              <w:top w:val="nil"/>
              <w:left w:val="nil"/>
              <w:bottom w:val="nil"/>
              <w:right w:val="nil"/>
            </w:tcBorders>
            <w:shd w:val="clear" w:color="000000" w:fill="E2EFDA"/>
            <w:noWrap/>
            <w:vAlign w:val="bottom"/>
            <w:hideMark/>
          </w:tcPr>
          <w:p w14:paraId="6809F17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6080AAD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43278AD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5F0660E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12C04EF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0.00043</w:t>
            </w:r>
          </w:p>
        </w:tc>
      </w:tr>
      <w:tr w:rsidR="004D2E1E" w:rsidRPr="000C5EFA" w14:paraId="5AA6C3A9"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6D3348FC"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6383DAAA"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POL</w:t>
            </w:r>
          </w:p>
        </w:tc>
        <w:tc>
          <w:tcPr>
            <w:tcW w:w="0" w:type="auto"/>
            <w:tcBorders>
              <w:top w:val="nil"/>
              <w:left w:val="nil"/>
              <w:bottom w:val="nil"/>
              <w:right w:val="nil"/>
            </w:tcBorders>
            <w:shd w:val="clear" w:color="000000" w:fill="E2EFDA"/>
            <w:noWrap/>
            <w:vAlign w:val="bottom"/>
            <w:hideMark/>
          </w:tcPr>
          <w:p w14:paraId="546893F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47.8</w:t>
            </w:r>
          </w:p>
        </w:tc>
        <w:tc>
          <w:tcPr>
            <w:tcW w:w="0" w:type="auto"/>
            <w:tcBorders>
              <w:top w:val="nil"/>
              <w:left w:val="nil"/>
              <w:bottom w:val="nil"/>
              <w:right w:val="nil"/>
            </w:tcBorders>
            <w:shd w:val="clear" w:color="000000" w:fill="E2EFDA"/>
            <w:noWrap/>
            <w:vAlign w:val="bottom"/>
            <w:hideMark/>
          </w:tcPr>
          <w:p w14:paraId="4B01F76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0.29</w:t>
            </w:r>
          </w:p>
        </w:tc>
        <w:tc>
          <w:tcPr>
            <w:tcW w:w="0" w:type="auto"/>
            <w:tcBorders>
              <w:top w:val="nil"/>
              <w:left w:val="nil"/>
              <w:bottom w:val="nil"/>
              <w:right w:val="nil"/>
            </w:tcBorders>
            <w:shd w:val="clear" w:color="000000" w:fill="E2EFDA"/>
            <w:noWrap/>
            <w:vAlign w:val="bottom"/>
            <w:hideMark/>
          </w:tcPr>
          <w:p w14:paraId="257DD20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3.21</w:t>
            </w:r>
          </w:p>
        </w:tc>
        <w:tc>
          <w:tcPr>
            <w:tcW w:w="0" w:type="auto"/>
            <w:tcBorders>
              <w:top w:val="nil"/>
              <w:left w:val="nil"/>
              <w:bottom w:val="nil"/>
              <w:right w:val="nil"/>
            </w:tcBorders>
            <w:shd w:val="clear" w:color="000000" w:fill="E2EFDA"/>
            <w:noWrap/>
            <w:vAlign w:val="bottom"/>
            <w:hideMark/>
          </w:tcPr>
          <w:p w14:paraId="66EE868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0.11</w:t>
            </w:r>
          </w:p>
        </w:tc>
        <w:tc>
          <w:tcPr>
            <w:tcW w:w="0" w:type="auto"/>
            <w:tcBorders>
              <w:top w:val="nil"/>
              <w:left w:val="nil"/>
              <w:bottom w:val="nil"/>
              <w:right w:val="nil"/>
            </w:tcBorders>
            <w:shd w:val="clear" w:color="000000" w:fill="E2EFDA"/>
            <w:noWrap/>
            <w:vAlign w:val="bottom"/>
            <w:hideMark/>
          </w:tcPr>
          <w:p w14:paraId="67AB767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0.36</w:t>
            </w:r>
          </w:p>
        </w:tc>
        <w:tc>
          <w:tcPr>
            <w:tcW w:w="0" w:type="auto"/>
            <w:tcBorders>
              <w:top w:val="nil"/>
              <w:left w:val="nil"/>
              <w:bottom w:val="nil"/>
              <w:right w:val="nil"/>
            </w:tcBorders>
            <w:shd w:val="clear" w:color="000000" w:fill="E2EFDA"/>
            <w:noWrap/>
            <w:vAlign w:val="bottom"/>
            <w:hideMark/>
          </w:tcPr>
          <w:p w14:paraId="37EC2DB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0.46</w:t>
            </w:r>
          </w:p>
        </w:tc>
        <w:tc>
          <w:tcPr>
            <w:tcW w:w="0" w:type="auto"/>
            <w:tcBorders>
              <w:top w:val="nil"/>
              <w:left w:val="nil"/>
              <w:bottom w:val="nil"/>
              <w:right w:val="nil"/>
            </w:tcBorders>
            <w:shd w:val="clear" w:color="000000" w:fill="E2EFDA"/>
            <w:noWrap/>
            <w:vAlign w:val="bottom"/>
            <w:hideMark/>
          </w:tcPr>
          <w:p w14:paraId="7AA181D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nil"/>
            </w:tcBorders>
            <w:shd w:val="clear" w:color="000000" w:fill="E2EFDA"/>
            <w:noWrap/>
            <w:vAlign w:val="bottom"/>
            <w:hideMark/>
          </w:tcPr>
          <w:p w14:paraId="20FF0B3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0.32</w:t>
            </w:r>
          </w:p>
        </w:tc>
        <w:tc>
          <w:tcPr>
            <w:tcW w:w="0" w:type="auto"/>
            <w:tcBorders>
              <w:top w:val="nil"/>
              <w:left w:val="nil"/>
              <w:bottom w:val="nil"/>
              <w:right w:val="single" w:sz="8" w:space="0" w:color="auto"/>
            </w:tcBorders>
            <w:shd w:val="clear" w:color="000000" w:fill="E2EFDA"/>
            <w:noWrap/>
            <w:vAlign w:val="bottom"/>
            <w:hideMark/>
          </w:tcPr>
          <w:p w14:paraId="735D3AD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0.013635</w:t>
            </w:r>
          </w:p>
        </w:tc>
      </w:tr>
      <w:tr w:rsidR="004D2E1E" w:rsidRPr="000C5EFA" w14:paraId="2850F8EE"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4AAD12EB"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6CBBAA1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PRT</w:t>
            </w:r>
          </w:p>
        </w:tc>
        <w:tc>
          <w:tcPr>
            <w:tcW w:w="0" w:type="auto"/>
            <w:tcBorders>
              <w:top w:val="nil"/>
              <w:left w:val="nil"/>
              <w:bottom w:val="nil"/>
              <w:right w:val="nil"/>
            </w:tcBorders>
            <w:shd w:val="clear" w:color="000000" w:fill="E2EFDA"/>
            <w:noWrap/>
            <w:vAlign w:val="bottom"/>
            <w:hideMark/>
          </w:tcPr>
          <w:p w14:paraId="767A3E8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46.0</w:t>
            </w:r>
          </w:p>
        </w:tc>
        <w:tc>
          <w:tcPr>
            <w:tcW w:w="0" w:type="auto"/>
            <w:tcBorders>
              <w:top w:val="nil"/>
              <w:left w:val="nil"/>
              <w:bottom w:val="nil"/>
              <w:right w:val="nil"/>
            </w:tcBorders>
            <w:shd w:val="clear" w:color="000000" w:fill="E2EFDA"/>
            <w:noWrap/>
            <w:vAlign w:val="bottom"/>
            <w:hideMark/>
          </w:tcPr>
          <w:p w14:paraId="4ABE989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0.19</w:t>
            </w:r>
          </w:p>
        </w:tc>
        <w:tc>
          <w:tcPr>
            <w:tcW w:w="0" w:type="auto"/>
            <w:tcBorders>
              <w:top w:val="nil"/>
              <w:left w:val="nil"/>
              <w:bottom w:val="nil"/>
              <w:right w:val="nil"/>
            </w:tcBorders>
            <w:shd w:val="clear" w:color="000000" w:fill="E2EFDA"/>
            <w:noWrap/>
            <w:vAlign w:val="bottom"/>
            <w:hideMark/>
          </w:tcPr>
          <w:p w14:paraId="0CF0ABF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2.06</w:t>
            </w:r>
          </w:p>
        </w:tc>
        <w:tc>
          <w:tcPr>
            <w:tcW w:w="0" w:type="auto"/>
            <w:tcBorders>
              <w:top w:val="nil"/>
              <w:left w:val="nil"/>
              <w:bottom w:val="nil"/>
              <w:right w:val="nil"/>
            </w:tcBorders>
            <w:shd w:val="clear" w:color="000000" w:fill="E2EFDA"/>
            <w:noWrap/>
            <w:vAlign w:val="bottom"/>
            <w:hideMark/>
          </w:tcPr>
          <w:p w14:paraId="080173F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0.07</w:t>
            </w:r>
          </w:p>
        </w:tc>
        <w:tc>
          <w:tcPr>
            <w:tcW w:w="0" w:type="auto"/>
            <w:tcBorders>
              <w:top w:val="nil"/>
              <w:left w:val="nil"/>
              <w:bottom w:val="nil"/>
              <w:right w:val="nil"/>
            </w:tcBorders>
            <w:shd w:val="clear" w:color="000000" w:fill="E2EFDA"/>
            <w:noWrap/>
            <w:vAlign w:val="bottom"/>
            <w:hideMark/>
          </w:tcPr>
          <w:p w14:paraId="3ACB0A7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0.23</w:t>
            </w:r>
          </w:p>
        </w:tc>
        <w:tc>
          <w:tcPr>
            <w:tcW w:w="0" w:type="auto"/>
            <w:tcBorders>
              <w:top w:val="nil"/>
              <w:left w:val="nil"/>
              <w:bottom w:val="nil"/>
              <w:right w:val="nil"/>
            </w:tcBorders>
            <w:shd w:val="clear" w:color="000000" w:fill="E2EFDA"/>
            <w:noWrap/>
            <w:vAlign w:val="bottom"/>
            <w:hideMark/>
          </w:tcPr>
          <w:p w14:paraId="1A5D96D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0.30</w:t>
            </w:r>
          </w:p>
        </w:tc>
        <w:tc>
          <w:tcPr>
            <w:tcW w:w="0" w:type="auto"/>
            <w:tcBorders>
              <w:top w:val="nil"/>
              <w:left w:val="nil"/>
              <w:bottom w:val="nil"/>
              <w:right w:val="nil"/>
            </w:tcBorders>
            <w:shd w:val="clear" w:color="000000" w:fill="E2EFDA"/>
            <w:noWrap/>
            <w:vAlign w:val="bottom"/>
            <w:hideMark/>
          </w:tcPr>
          <w:p w14:paraId="137018D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w:t>
            </w:r>
          </w:p>
        </w:tc>
        <w:tc>
          <w:tcPr>
            <w:tcW w:w="0" w:type="auto"/>
            <w:tcBorders>
              <w:top w:val="nil"/>
              <w:left w:val="nil"/>
              <w:bottom w:val="nil"/>
              <w:right w:val="nil"/>
            </w:tcBorders>
            <w:shd w:val="clear" w:color="000000" w:fill="E2EFDA"/>
            <w:noWrap/>
            <w:vAlign w:val="bottom"/>
            <w:hideMark/>
          </w:tcPr>
          <w:p w14:paraId="4E74963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0.21</w:t>
            </w:r>
          </w:p>
        </w:tc>
        <w:tc>
          <w:tcPr>
            <w:tcW w:w="0" w:type="auto"/>
            <w:tcBorders>
              <w:top w:val="nil"/>
              <w:left w:val="nil"/>
              <w:bottom w:val="nil"/>
              <w:right w:val="single" w:sz="8" w:space="0" w:color="auto"/>
            </w:tcBorders>
            <w:shd w:val="clear" w:color="000000" w:fill="E2EFDA"/>
            <w:noWrap/>
            <w:vAlign w:val="bottom"/>
            <w:hideMark/>
          </w:tcPr>
          <w:p w14:paraId="69B38DB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0.008768</w:t>
            </w:r>
          </w:p>
        </w:tc>
      </w:tr>
      <w:tr w:rsidR="004D2E1E" w:rsidRPr="000C5EFA" w14:paraId="75811CDA"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456A8C91"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39F62C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ROU</w:t>
            </w:r>
          </w:p>
        </w:tc>
        <w:tc>
          <w:tcPr>
            <w:tcW w:w="0" w:type="auto"/>
            <w:tcBorders>
              <w:top w:val="nil"/>
              <w:left w:val="nil"/>
              <w:bottom w:val="nil"/>
              <w:right w:val="nil"/>
            </w:tcBorders>
            <w:shd w:val="clear" w:color="000000" w:fill="E2EFDA"/>
            <w:noWrap/>
            <w:vAlign w:val="bottom"/>
            <w:hideMark/>
          </w:tcPr>
          <w:p w14:paraId="349E414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318.2</w:t>
            </w:r>
          </w:p>
        </w:tc>
        <w:tc>
          <w:tcPr>
            <w:tcW w:w="0" w:type="auto"/>
            <w:tcBorders>
              <w:top w:val="nil"/>
              <w:left w:val="nil"/>
              <w:bottom w:val="nil"/>
              <w:right w:val="nil"/>
            </w:tcBorders>
            <w:shd w:val="clear" w:color="000000" w:fill="E2EFDA"/>
            <w:noWrap/>
            <w:vAlign w:val="bottom"/>
            <w:hideMark/>
          </w:tcPr>
          <w:p w14:paraId="363BA68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2.00</w:t>
            </w:r>
          </w:p>
        </w:tc>
        <w:tc>
          <w:tcPr>
            <w:tcW w:w="0" w:type="auto"/>
            <w:tcBorders>
              <w:top w:val="nil"/>
              <w:left w:val="nil"/>
              <w:bottom w:val="nil"/>
              <w:right w:val="nil"/>
            </w:tcBorders>
            <w:shd w:val="clear" w:color="000000" w:fill="E2EFDA"/>
            <w:noWrap/>
            <w:vAlign w:val="bottom"/>
            <w:hideMark/>
          </w:tcPr>
          <w:p w14:paraId="2970391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22.06</w:t>
            </w:r>
          </w:p>
        </w:tc>
        <w:tc>
          <w:tcPr>
            <w:tcW w:w="0" w:type="auto"/>
            <w:tcBorders>
              <w:top w:val="nil"/>
              <w:left w:val="nil"/>
              <w:bottom w:val="nil"/>
              <w:right w:val="nil"/>
            </w:tcBorders>
            <w:shd w:val="clear" w:color="000000" w:fill="E2EFDA"/>
            <w:noWrap/>
            <w:vAlign w:val="bottom"/>
            <w:hideMark/>
          </w:tcPr>
          <w:p w14:paraId="514A51F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0.76</w:t>
            </w:r>
          </w:p>
        </w:tc>
        <w:tc>
          <w:tcPr>
            <w:tcW w:w="0" w:type="auto"/>
            <w:tcBorders>
              <w:top w:val="nil"/>
              <w:left w:val="nil"/>
              <w:bottom w:val="nil"/>
              <w:right w:val="nil"/>
            </w:tcBorders>
            <w:shd w:val="clear" w:color="000000" w:fill="E2EFDA"/>
            <w:noWrap/>
            <w:vAlign w:val="bottom"/>
            <w:hideMark/>
          </w:tcPr>
          <w:p w14:paraId="2B363B5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2.47</w:t>
            </w:r>
          </w:p>
        </w:tc>
        <w:tc>
          <w:tcPr>
            <w:tcW w:w="0" w:type="auto"/>
            <w:tcBorders>
              <w:top w:val="nil"/>
              <w:left w:val="nil"/>
              <w:bottom w:val="nil"/>
              <w:right w:val="nil"/>
            </w:tcBorders>
            <w:shd w:val="clear" w:color="000000" w:fill="E2EFDA"/>
            <w:noWrap/>
            <w:vAlign w:val="bottom"/>
            <w:hideMark/>
          </w:tcPr>
          <w:p w14:paraId="5A8EE8D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3.19</w:t>
            </w:r>
          </w:p>
        </w:tc>
        <w:tc>
          <w:tcPr>
            <w:tcW w:w="0" w:type="auto"/>
            <w:tcBorders>
              <w:top w:val="nil"/>
              <w:left w:val="nil"/>
              <w:bottom w:val="nil"/>
              <w:right w:val="nil"/>
            </w:tcBorders>
            <w:shd w:val="clear" w:color="000000" w:fill="E2EFDA"/>
            <w:noWrap/>
            <w:vAlign w:val="bottom"/>
            <w:hideMark/>
          </w:tcPr>
          <w:p w14:paraId="3788874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0.41</w:t>
            </w:r>
          </w:p>
        </w:tc>
        <w:tc>
          <w:tcPr>
            <w:tcW w:w="0" w:type="auto"/>
            <w:tcBorders>
              <w:top w:val="nil"/>
              <w:left w:val="nil"/>
              <w:bottom w:val="nil"/>
              <w:right w:val="nil"/>
            </w:tcBorders>
            <w:shd w:val="clear" w:color="000000" w:fill="E2EFDA"/>
            <w:noWrap/>
            <w:vAlign w:val="bottom"/>
            <w:hideMark/>
          </w:tcPr>
          <w:p w14:paraId="0BBBA27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2.26</w:t>
            </w:r>
          </w:p>
        </w:tc>
        <w:tc>
          <w:tcPr>
            <w:tcW w:w="0" w:type="auto"/>
            <w:tcBorders>
              <w:top w:val="nil"/>
              <w:left w:val="nil"/>
              <w:bottom w:val="nil"/>
              <w:right w:val="single" w:sz="8" w:space="0" w:color="auto"/>
            </w:tcBorders>
            <w:shd w:val="clear" w:color="000000" w:fill="E2EFDA"/>
            <w:noWrap/>
            <w:vAlign w:val="bottom"/>
            <w:hideMark/>
          </w:tcPr>
          <w:p w14:paraId="38537A2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0.093835</w:t>
            </w:r>
          </w:p>
        </w:tc>
      </w:tr>
      <w:tr w:rsidR="004D2E1E" w:rsidRPr="000C5EFA" w14:paraId="3552694C"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753CC15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36D31BD3"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RUS</w:t>
            </w:r>
          </w:p>
        </w:tc>
        <w:tc>
          <w:tcPr>
            <w:tcW w:w="0" w:type="auto"/>
            <w:tcBorders>
              <w:top w:val="nil"/>
              <w:left w:val="nil"/>
              <w:bottom w:val="nil"/>
              <w:right w:val="nil"/>
            </w:tcBorders>
            <w:shd w:val="clear" w:color="000000" w:fill="E2EFDA"/>
            <w:noWrap/>
            <w:vAlign w:val="bottom"/>
            <w:hideMark/>
          </w:tcPr>
          <w:p w14:paraId="5BDF3E0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6754.3</w:t>
            </w:r>
          </w:p>
        </w:tc>
        <w:tc>
          <w:tcPr>
            <w:tcW w:w="0" w:type="auto"/>
            <w:tcBorders>
              <w:top w:val="nil"/>
              <w:left w:val="nil"/>
              <w:bottom w:val="nil"/>
              <w:right w:val="nil"/>
            </w:tcBorders>
            <w:shd w:val="clear" w:color="000000" w:fill="E2EFDA"/>
            <w:noWrap/>
            <w:vAlign w:val="bottom"/>
            <w:hideMark/>
          </w:tcPr>
          <w:p w14:paraId="1E5C4EB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40.02</w:t>
            </w:r>
          </w:p>
        </w:tc>
        <w:tc>
          <w:tcPr>
            <w:tcW w:w="0" w:type="auto"/>
            <w:tcBorders>
              <w:top w:val="nil"/>
              <w:left w:val="nil"/>
              <w:bottom w:val="nil"/>
              <w:right w:val="nil"/>
            </w:tcBorders>
            <w:shd w:val="clear" w:color="000000" w:fill="E2EFDA"/>
            <w:noWrap/>
            <w:vAlign w:val="bottom"/>
            <w:hideMark/>
          </w:tcPr>
          <w:p w14:paraId="5645969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453.03</w:t>
            </w:r>
          </w:p>
        </w:tc>
        <w:tc>
          <w:tcPr>
            <w:tcW w:w="0" w:type="auto"/>
            <w:tcBorders>
              <w:top w:val="nil"/>
              <w:left w:val="nil"/>
              <w:bottom w:val="nil"/>
              <w:right w:val="nil"/>
            </w:tcBorders>
            <w:shd w:val="clear" w:color="000000" w:fill="E2EFDA"/>
            <w:noWrap/>
            <w:vAlign w:val="bottom"/>
            <w:hideMark/>
          </w:tcPr>
          <w:p w14:paraId="46AE978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15.62</w:t>
            </w:r>
          </w:p>
        </w:tc>
        <w:tc>
          <w:tcPr>
            <w:tcW w:w="0" w:type="auto"/>
            <w:tcBorders>
              <w:top w:val="nil"/>
              <w:left w:val="nil"/>
              <w:bottom w:val="nil"/>
              <w:right w:val="nil"/>
            </w:tcBorders>
            <w:shd w:val="clear" w:color="000000" w:fill="E2EFDA"/>
            <w:noWrap/>
            <w:vAlign w:val="bottom"/>
            <w:hideMark/>
          </w:tcPr>
          <w:p w14:paraId="32F75E1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50.77</w:t>
            </w:r>
          </w:p>
        </w:tc>
        <w:tc>
          <w:tcPr>
            <w:tcW w:w="0" w:type="auto"/>
            <w:tcBorders>
              <w:top w:val="nil"/>
              <w:left w:val="nil"/>
              <w:bottom w:val="nil"/>
              <w:right w:val="nil"/>
            </w:tcBorders>
            <w:shd w:val="clear" w:color="000000" w:fill="E2EFDA"/>
            <w:noWrap/>
            <w:vAlign w:val="bottom"/>
            <w:hideMark/>
          </w:tcPr>
          <w:p w14:paraId="56E0BE7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65.47</w:t>
            </w:r>
          </w:p>
        </w:tc>
        <w:tc>
          <w:tcPr>
            <w:tcW w:w="0" w:type="auto"/>
            <w:tcBorders>
              <w:top w:val="nil"/>
              <w:left w:val="nil"/>
              <w:bottom w:val="nil"/>
              <w:right w:val="nil"/>
            </w:tcBorders>
            <w:shd w:val="clear" w:color="000000" w:fill="E2EFDA"/>
            <w:noWrap/>
            <w:vAlign w:val="bottom"/>
            <w:hideMark/>
          </w:tcPr>
          <w:p w14:paraId="06F6D01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8.40</w:t>
            </w:r>
          </w:p>
        </w:tc>
        <w:tc>
          <w:tcPr>
            <w:tcW w:w="0" w:type="auto"/>
            <w:tcBorders>
              <w:top w:val="nil"/>
              <w:left w:val="nil"/>
              <w:bottom w:val="nil"/>
              <w:right w:val="nil"/>
            </w:tcBorders>
            <w:shd w:val="clear" w:color="000000" w:fill="E2EFDA"/>
            <w:noWrap/>
            <w:vAlign w:val="bottom"/>
            <w:hideMark/>
          </w:tcPr>
          <w:p w14:paraId="4599D06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45.11</w:t>
            </w:r>
          </w:p>
        </w:tc>
        <w:tc>
          <w:tcPr>
            <w:tcW w:w="0" w:type="auto"/>
            <w:tcBorders>
              <w:top w:val="nil"/>
              <w:left w:val="nil"/>
              <w:bottom w:val="nil"/>
              <w:right w:val="single" w:sz="8" w:space="0" w:color="auto"/>
            </w:tcBorders>
            <w:shd w:val="clear" w:color="000000" w:fill="E2EFDA"/>
            <w:noWrap/>
            <w:vAlign w:val="bottom"/>
            <w:hideMark/>
          </w:tcPr>
          <w:p w14:paraId="38DDF02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1.927349</w:t>
            </w:r>
          </w:p>
        </w:tc>
      </w:tr>
      <w:tr w:rsidR="004D2E1E" w:rsidRPr="000C5EFA" w14:paraId="5935D55D"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59E68B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19251C9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SRB</w:t>
            </w:r>
          </w:p>
        </w:tc>
        <w:tc>
          <w:tcPr>
            <w:tcW w:w="0" w:type="auto"/>
            <w:tcBorders>
              <w:top w:val="nil"/>
              <w:left w:val="nil"/>
              <w:bottom w:val="nil"/>
              <w:right w:val="nil"/>
            </w:tcBorders>
            <w:shd w:val="clear" w:color="000000" w:fill="E2EFDA"/>
            <w:noWrap/>
            <w:vAlign w:val="bottom"/>
            <w:hideMark/>
          </w:tcPr>
          <w:p w14:paraId="3FC67EF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79.7</w:t>
            </w:r>
          </w:p>
        </w:tc>
        <w:tc>
          <w:tcPr>
            <w:tcW w:w="0" w:type="auto"/>
            <w:tcBorders>
              <w:top w:val="nil"/>
              <w:left w:val="nil"/>
              <w:bottom w:val="nil"/>
              <w:right w:val="nil"/>
            </w:tcBorders>
            <w:shd w:val="clear" w:color="000000" w:fill="E2EFDA"/>
            <w:noWrap/>
            <w:vAlign w:val="bottom"/>
            <w:hideMark/>
          </w:tcPr>
          <w:p w14:paraId="3D0250E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0.48</w:t>
            </w:r>
          </w:p>
        </w:tc>
        <w:tc>
          <w:tcPr>
            <w:tcW w:w="0" w:type="auto"/>
            <w:tcBorders>
              <w:top w:val="nil"/>
              <w:left w:val="nil"/>
              <w:bottom w:val="nil"/>
              <w:right w:val="nil"/>
            </w:tcBorders>
            <w:shd w:val="clear" w:color="000000" w:fill="E2EFDA"/>
            <w:noWrap/>
            <w:vAlign w:val="bottom"/>
            <w:hideMark/>
          </w:tcPr>
          <w:p w14:paraId="1CE59E9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5.25</w:t>
            </w:r>
          </w:p>
        </w:tc>
        <w:tc>
          <w:tcPr>
            <w:tcW w:w="0" w:type="auto"/>
            <w:tcBorders>
              <w:top w:val="nil"/>
              <w:left w:val="nil"/>
              <w:bottom w:val="nil"/>
              <w:right w:val="nil"/>
            </w:tcBorders>
            <w:shd w:val="clear" w:color="000000" w:fill="E2EFDA"/>
            <w:noWrap/>
            <w:vAlign w:val="bottom"/>
            <w:hideMark/>
          </w:tcPr>
          <w:p w14:paraId="3001819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0.18</w:t>
            </w:r>
          </w:p>
        </w:tc>
        <w:tc>
          <w:tcPr>
            <w:tcW w:w="0" w:type="auto"/>
            <w:tcBorders>
              <w:top w:val="nil"/>
              <w:left w:val="nil"/>
              <w:bottom w:val="nil"/>
              <w:right w:val="nil"/>
            </w:tcBorders>
            <w:shd w:val="clear" w:color="000000" w:fill="E2EFDA"/>
            <w:noWrap/>
            <w:vAlign w:val="bottom"/>
            <w:hideMark/>
          </w:tcPr>
          <w:p w14:paraId="44D6227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0.59</w:t>
            </w:r>
          </w:p>
        </w:tc>
        <w:tc>
          <w:tcPr>
            <w:tcW w:w="0" w:type="auto"/>
            <w:tcBorders>
              <w:top w:val="nil"/>
              <w:left w:val="nil"/>
              <w:bottom w:val="nil"/>
              <w:right w:val="nil"/>
            </w:tcBorders>
            <w:shd w:val="clear" w:color="000000" w:fill="E2EFDA"/>
            <w:noWrap/>
            <w:vAlign w:val="bottom"/>
            <w:hideMark/>
          </w:tcPr>
          <w:p w14:paraId="65F47B6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0.76</w:t>
            </w:r>
          </w:p>
        </w:tc>
        <w:tc>
          <w:tcPr>
            <w:tcW w:w="0" w:type="auto"/>
            <w:tcBorders>
              <w:top w:val="nil"/>
              <w:left w:val="nil"/>
              <w:bottom w:val="nil"/>
              <w:right w:val="nil"/>
            </w:tcBorders>
            <w:shd w:val="clear" w:color="000000" w:fill="E2EFDA"/>
            <w:noWrap/>
            <w:vAlign w:val="bottom"/>
            <w:hideMark/>
          </w:tcPr>
          <w:p w14:paraId="6F2E1DC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0.10</w:t>
            </w:r>
          </w:p>
        </w:tc>
        <w:tc>
          <w:tcPr>
            <w:tcW w:w="0" w:type="auto"/>
            <w:tcBorders>
              <w:top w:val="nil"/>
              <w:left w:val="nil"/>
              <w:bottom w:val="nil"/>
              <w:right w:val="nil"/>
            </w:tcBorders>
            <w:shd w:val="clear" w:color="000000" w:fill="E2EFDA"/>
            <w:noWrap/>
            <w:vAlign w:val="bottom"/>
            <w:hideMark/>
          </w:tcPr>
          <w:p w14:paraId="5738C6C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0.54</w:t>
            </w:r>
          </w:p>
        </w:tc>
        <w:tc>
          <w:tcPr>
            <w:tcW w:w="0" w:type="auto"/>
            <w:tcBorders>
              <w:top w:val="nil"/>
              <w:left w:val="nil"/>
              <w:bottom w:val="nil"/>
              <w:right w:val="single" w:sz="8" w:space="0" w:color="auto"/>
            </w:tcBorders>
            <w:shd w:val="clear" w:color="000000" w:fill="E2EFDA"/>
            <w:noWrap/>
            <w:vAlign w:val="bottom"/>
            <w:hideMark/>
          </w:tcPr>
          <w:p w14:paraId="382E09A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0.022344</w:t>
            </w:r>
          </w:p>
        </w:tc>
      </w:tr>
      <w:tr w:rsidR="004D2E1E" w:rsidRPr="000C5EFA" w14:paraId="40F631D8"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01472E6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2CAC755"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SVK</w:t>
            </w:r>
          </w:p>
        </w:tc>
        <w:tc>
          <w:tcPr>
            <w:tcW w:w="0" w:type="auto"/>
            <w:tcBorders>
              <w:top w:val="nil"/>
              <w:left w:val="nil"/>
              <w:bottom w:val="nil"/>
              <w:right w:val="nil"/>
            </w:tcBorders>
            <w:shd w:val="clear" w:color="000000" w:fill="E2EFDA"/>
            <w:noWrap/>
            <w:vAlign w:val="bottom"/>
            <w:hideMark/>
          </w:tcPr>
          <w:p w14:paraId="584DD30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1.1</w:t>
            </w:r>
          </w:p>
        </w:tc>
        <w:tc>
          <w:tcPr>
            <w:tcW w:w="0" w:type="auto"/>
            <w:tcBorders>
              <w:top w:val="nil"/>
              <w:left w:val="nil"/>
              <w:bottom w:val="nil"/>
              <w:right w:val="nil"/>
            </w:tcBorders>
            <w:shd w:val="clear" w:color="000000" w:fill="E2EFDA"/>
            <w:noWrap/>
            <w:vAlign w:val="bottom"/>
            <w:hideMark/>
          </w:tcPr>
          <w:p w14:paraId="3CA5C65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3EB7C7E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0.08</w:t>
            </w:r>
          </w:p>
        </w:tc>
        <w:tc>
          <w:tcPr>
            <w:tcW w:w="0" w:type="auto"/>
            <w:tcBorders>
              <w:top w:val="nil"/>
              <w:left w:val="nil"/>
              <w:bottom w:val="nil"/>
              <w:right w:val="nil"/>
            </w:tcBorders>
            <w:shd w:val="clear" w:color="000000" w:fill="E2EFDA"/>
            <w:noWrap/>
            <w:vAlign w:val="bottom"/>
            <w:hideMark/>
          </w:tcPr>
          <w:p w14:paraId="2B7C0AB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50B49BC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3BC8CDBA"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2189276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25B92AD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4BACD863"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0.000323</w:t>
            </w:r>
          </w:p>
        </w:tc>
      </w:tr>
      <w:tr w:rsidR="004D2E1E" w:rsidRPr="000C5EFA" w14:paraId="238A6A65"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FE30A2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040A50F8" w14:textId="77777777" w:rsidR="004D2E1E" w:rsidRPr="000C5EFA" w:rsidRDefault="004D2E1E" w:rsidP="004D2E1E">
            <w:pPr>
              <w:spacing w:after="0" w:line="240" w:lineRule="auto"/>
              <w:rPr>
                <w:rFonts w:eastAsia="Times New Roman" w:cstheme="minorHAnsi"/>
                <w:color w:val="9C0006"/>
                <w:sz w:val="18"/>
                <w:szCs w:val="18"/>
                <w:lang w:eastAsia="en-GB"/>
              </w:rPr>
            </w:pPr>
            <w:r w:rsidRPr="000C5EFA">
              <w:rPr>
                <w:rFonts w:eastAsia="Times New Roman" w:cstheme="minorHAnsi"/>
                <w:color w:val="9C0006"/>
                <w:sz w:val="18"/>
                <w:szCs w:val="18"/>
                <w:lang w:eastAsia="en-GB"/>
              </w:rPr>
              <w:t>SVN</w:t>
            </w:r>
          </w:p>
        </w:tc>
        <w:tc>
          <w:tcPr>
            <w:tcW w:w="0" w:type="auto"/>
            <w:tcBorders>
              <w:top w:val="nil"/>
              <w:left w:val="nil"/>
              <w:bottom w:val="nil"/>
              <w:right w:val="nil"/>
            </w:tcBorders>
            <w:shd w:val="clear" w:color="000000" w:fill="E2EFDA"/>
            <w:noWrap/>
            <w:vAlign w:val="bottom"/>
            <w:hideMark/>
          </w:tcPr>
          <w:p w14:paraId="1AD0EDC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6.0</w:t>
            </w:r>
          </w:p>
        </w:tc>
        <w:tc>
          <w:tcPr>
            <w:tcW w:w="0" w:type="auto"/>
            <w:tcBorders>
              <w:top w:val="nil"/>
              <w:left w:val="nil"/>
              <w:bottom w:val="nil"/>
              <w:right w:val="nil"/>
            </w:tcBorders>
            <w:shd w:val="clear" w:color="000000" w:fill="E2EFDA"/>
            <w:noWrap/>
            <w:vAlign w:val="bottom"/>
            <w:hideMark/>
          </w:tcPr>
          <w:p w14:paraId="5C3F6B5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0.03</w:t>
            </w:r>
          </w:p>
        </w:tc>
        <w:tc>
          <w:tcPr>
            <w:tcW w:w="0" w:type="auto"/>
            <w:tcBorders>
              <w:top w:val="nil"/>
              <w:left w:val="nil"/>
              <w:bottom w:val="nil"/>
              <w:right w:val="nil"/>
            </w:tcBorders>
            <w:shd w:val="clear" w:color="000000" w:fill="E2EFDA"/>
            <w:noWrap/>
            <w:vAlign w:val="bottom"/>
            <w:hideMark/>
          </w:tcPr>
          <w:p w14:paraId="08051C2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0.39</w:t>
            </w:r>
          </w:p>
        </w:tc>
        <w:tc>
          <w:tcPr>
            <w:tcW w:w="0" w:type="auto"/>
            <w:tcBorders>
              <w:top w:val="nil"/>
              <w:left w:val="nil"/>
              <w:bottom w:val="nil"/>
              <w:right w:val="nil"/>
            </w:tcBorders>
            <w:shd w:val="clear" w:color="000000" w:fill="E2EFDA"/>
            <w:noWrap/>
            <w:vAlign w:val="bottom"/>
            <w:hideMark/>
          </w:tcPr>
          <w:p w14:paraId="4716E00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w:t>
            </w:r>
          </w:p>
        </w:tc>
        <w:tc>
          <w:tcPr>
            <w:tcW w:w="0" w:type="auto"/>
            <w:tcBorders>
              <w:top w:val="nil"/>
              <w:left w:val="nil"/>
              <w:bottom w:val="nil"/>
              <w:right w:val="nil"/>
            </w:tcBorders>
            <w:shd w:val="clear" w:color="000000" w:fill="E2EFDA"/>
            <w:noWrap/>
            <w:vAlign w:val="bottom"/>
            <w:hideMark/>
          </w:tcPr>
          <w:p w14:paraId="539E8700"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w:t>
            </w:r>
          </w:p>
        </w:tc>
        <w:tc>
          <w:tcPr>
            <w:tcW w:w="0" w:type="auto"/>
            <w:tcBorders>
              <w:top w:val="nil"/>
              <w:left w:val="nil"/>
              <w:bottom w:val="nil"/>
              <w:right w:val="nil"/>
            </w:tcBorders>
            <w:shd w:val="clear" w:color="000000" w:fill="E2EFDA"/>
            <w:noWrap/>
            <w:vAlign w:val="bottom"/>
            <w:hideMark/>
          </w:tcPr>
          <w:p w14:paraId="03ADE5E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0.06</w:t>
            </w:r>
          </w:p>
        </w:tc>
        <w:tc>
          <w:tcPr>
            <w:tcW w:w="0" w:type="auto"/>
            <w:tcBorders>
              <w:top w:val="nil"/>
              <w:left w:val="nil"/>
              <w:bottom w:val="nil"/>
              <w:right w:val="nil"/>
            </w:tcBorders>
            <w:shd w:val="clear" w:color="000000" w:fill="E2EFDA"/>
            <w:noWrap/>
            <w:vAlign w:val="bottom"/>
            <w:hideMark/>
          </w:tcPr>
          <w:p w14:paraId="41591BF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1292BF2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0.04</w:t>
            </w:r>
          </w:p>
        </w:tc>
        <w:tc>
          <w:tcPr>
            <w:tcW w:w="0" w:type="auto"/>
            <w:tcBorders>
              <w:top w:val="nil"/>
              <w:left w:val="nil"/>
              <w:bottom w:val="nil"/>
              <w:right w:val="single" w:sz="8" w:space="0" w:color="auto"/>
            </w:tcBorders>
            <w:shd w:val="clear" w:color="000000" w:fill="E2EFDA"/>
            <w:noWrap/>
            <w:vAlign w:val="bottom"/>
            <w:hideMark/>
          </w:tcPr>
          <w:p w14:paraId="22BC0EA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0.001642</w:t>
            </w:r>
          </w:p>
        </w:tc>
      </w:tr>
      <w:tr w:rsidR="004D2E1E" w:rsidRPr="000C5EFA" w14:paraId="4CA01F68"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10205CBE"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44929367"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SWE</w:t>
            </w:r>
          </w:p>
        </w:tc>
        <w:tc>
          <w:tcPr>
            <w:tcW w:w="0" w:type="auto"/>
            <w:tcBorders>
              <w:top w:val="nil"/>
              <w:left w:val="nil"/>
              <w:bottom w:val="nil"/>
              <w:right w:val="nil"/>
            </w:tcBorders>
            <w:shd w:val="clear" w:color="000000" w:fill="E2EFDA"/>
            <w:noWrap/>
            <w:vAlign w:val="bottom"/>
            <w:hideMark/>
          </w:tcPr>
          <w:p w14:paraId="462DC0F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2.0</w:t>
            </w:r>
          </w:p>
        </w:tc>
        <w:tc>
          <w:tcPr>
            <w:tcW w:w="0" w:type="auto"/>
            <w:tcBorders>
              <w:top w:val="nil"/>
              <w:left w:val="nil"/>
              <w:bottom w:val="nil"/>
              <w:right w:val="nil"/>
            </w:tcBorders>
            <w:shd w:val="clear" w:color="000000" w:fill="E2EFDA"/>
            <w:noWrap/>
            <w:vAlign w:val="bottom"/>
            <w:hideMark/>
          </w:tcPr>
          <w:p w14:paraId="6450A8C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0568E851"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0.11</w:t>
            </w:r>
          </w:p>
        </w:tc>
        <w:tc>
          <w:tcPr>
            <w:tcW w:w="0" w:type="auto"/>
            <w:tcBorders>
              <w:top w:val="nil"/>
              <w:left w:val="nil"/>
              <w:bottom w:val="nil"/>
              <w:right w:val="nil"/>
            </w:tcBorders>
            <w:shd w:val="clear" w:color="000000" w:fill="E2EFDA"/>
            <w:noWrap/>
            <w:vAlign w:val="bottom"/>
            <w:hideMark/>
          </w:tcPr>
          <w:p w14:paraId="24A51A1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0.004</w:t>
            </w:r>
          </w:p>
        </w:tc>
        <w:tc>
          <w:tcPr>
            <w:tcW w:w="0" w:type="auto"/>
            <w:tcBorders>
              <w:top w:val="nil"/>
              <w:left w:val="nil"/>
              <w:bottom w:val="nil"/>
              <w:right w:val="nil"/>
            </w:tcBorders>
            <w:shd w:val="clear" w:color="000000" w:fill="E2EFDA"/>
            <w:noWrap/>
            <w:vAlign w:val="bottom"/>
            <w:hideMark/>
          </w:tcPr>
          <w:p w14:paraId="6CE75DD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nil"/>
            </w:tcBorders>
            <w:shd w:val="clear" w:color="000000" w:fill="E2EFDA"/>
            <w:noWrap/>
            <w:vAlign w:val="bottom"/>
            <w:hideMark/>
          </w:tcPr>
          <w:p w14:paraId="0308E23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0.02</w:t>
            </w:r>
          </w:p>
        </w:tc>
        <w:tc>
          <w:tcPr>
            <w:tcW w:w="0" w:type="auto"/>
            <w:tcBorders>
              <w:top w:val="nil"/>
              <w:left w:val="nil"/>
              <w:bottom w:val="nil"/>
              <w:right w:val="nil"/>
            </w:tcBorders>
            <w:shd w:val="clear" w:color="000000" w:fill="E2EFDA"/>
            <w:noWrap/>
            <w:vAlign w:val="bottom"/>
            <w:hideMark/>
          </w:tcPr>
          <w:p w14:paraId="06DC413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w:t>
            </w:r>
          </w:p>
        </w:tc>
        <w:tc>
          <w:tcPr>
            <w:tcW w:w="0" w:type="auto"/>
            <w:tcBorders>
              <w:top w:val="nil"/>
              <w:left w:val="nil"/>
              <w:bottom w:val="nil"/>
              <w:right w:val="nil"/>
            </w:tcBorders>
            <w:shd w:val="clear" w:color="000000" w:fill="E2EFDA"/>
            <w:noWrap/>
            <w:vAlign w:val="bottom"/>
            <w:hideMark/>
          </w:tcPr>
          <w:p w14:paraId="4ABE828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0.01</w:t>
            </w:r>
          </w:p>
        </w:tc>
        <w:tc>
          <w:tcPr>
            <w:tcW w:w="0" w:type="auto"/>
            <w:tcBorders>
              <w:top w:val="nil"/>
              <w:left w:val="nil"/>
              <w:bottom w:val="nil"/>
              <w:right w:val="single" w:sz="8" w:space="0" w:color="auto"/>
            </w:tcBorders>
            <w:shd w:val="clear" w:color="000000" w:fill="E2EFDA"/>
            <w:noWrap/>
            <w:vAlign w:val="bottom"/>
            <w:hideMark/>
          </w:tcPr>
          <w:p w14:paraId="09A2FBB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0.000459</w:t>
            </w:r>
          </w:p>
        </w:tc>
      </w:tr>
      <w:tr w:rsidR="004D2E1E" w:rsidRPr="000C5EFA" w14:paraId="707B1F52"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5E1B6E4"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2F32281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TUR</w:t>
            </w:r>
          </w:p>
        </w:tc>
        <w:tc>
          <w:tcPr>
            <w:tcW w:w="0" w:type="auto"/>
            <w:tcBorders>
              <w:top w:val="nil"/>
              <w:left w:val="nil"/>
              <w:bottom w:val="nil"/>
              <w:right w:val="nil"/>
            </w:tcBorders>
            <w:shd w:val="clear" w:color="000000" w:fill="E2EFDA"/>
            <w:noWrap/>
            <w:vAlign w:val="bottom"/>
            <w:hideMark/>
          </w:tcPr>
          <w:p w14:paraId="3237C27C"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3899.6</w:t>
            </w:r>
          </w:p>
        </w:tc>
        <w:tc>
          <w:tcPr>
            <w:tcW w:w="0" w:type="auto"/>
            <w:tcBorders>
              <w:top w:val="nil"/>
              <w:left w:val="nil"/>
              <w:bottom w:val="nil"/>
              <w:right w:val="nil"/>
            </w:tcBorders>
            <w:shd w:val="clear" w:color="000000" w:fill="E2EFDA"/>
            <w:noWrap/>
            <w:vAlign w:val="bottom"/>
            <w:hideMark/>
          </w:tcPr>
          <w:p w14:paraId="202CCC44"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19.91</w:t>
            </w:r>
          </w:p>
        </w:tc>
        <w:tc>
          <w:tcPr>
            <w:tcW w:w="0" w:type="auto"/>
            <w:tcBorders>
              <w:top w:val="nil"/>
              <w:left w:val="nil"/>
              <w:bottom w:val="nil"/>
              <w:right w:val="nil"/>
            </w:tcBorders>
            <w:shd w:val="clear" w:color="000000" w:fill="E2EFDA"/>
            <w:noWrap/>
            <w:vAlign w:val="bottom"/>
            <w:hideMark/>
          </w:tcPr>
          <w:p w14:paraId="71A50F8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227.14</w:t>
            </w:r>
          </w:p>
        </w:tc>
        <w:tc>
          <w:tcPr>
            <w:tcW w:w="0" w:type="auto"/>
            <w:tcBorders>
              <w:top w:val="nil"/>
              <w:left w:val="nil"/>
              <w:bottom w:val="nil"/>
              <w:right w:val="nil"/>
            </w:tcBorders>
            <w:shd w:val="clear" w:color="000000" w:fill="E2EFDA"/>
            <w:noWrap/>
            <w:vAlign w:val="bottom"/>
            <w:hideMark/>
          </w:tcPr>
          <w:p w14:paraId="6451FBD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7.83</w:t>
            </w:r>
          </w:p>
        </w:tc>
        <w:tc>
          <w:tcPr>
            <w:tcW w:w="0" w:type="auto"/>
            <w:tcBorders>
              <w:top w:val="nil"/>
              <w:left w:val="nil"/>
              <w:bottom w:val="nil"/>
              <w:right w:val="nil"/>
            </w:tcBorders>
            <w:shd w:val="clear" w:color="000000" w:fill="E2EFDA"/>
            <w:noWrap/>
            <w:vAlign w:val="bottom"/>
            <w:hideMark/>
          </w:tcPr>
          <w:p w14:paraId="383872A7"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25.46</w:t>
            </w:r>
          </w:p>
        </w:tc>
        <w:tc>
          <w:tcPr>
            <w:tcW w:w="0" w:type="auto"/>
            <w:tcBorders>
              <w:top w:val="nil"/>
              <w:left w:val="nil"/>
              <w:bottom w:val="nil"/>
              <w:right w:val="nil"/>
            </w:tcBorders>
            <w:shd w:val="clear" w:color="000000" w:fill="E2EFDA"/>
            <w:noWrap/>
            <w:vAlign w:val="bottom"/>
            <w:hideMark/>
          </w:tcPr>
          <w:p w14:paraId="689345EF"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32.83</w:t>
            </w:r>
          </w:p>
        </w:tc>
        <w:tc>
          <w:tcPr>
            <w:tcW w:w="0" w:type="auto"/>
            <w:tcBorders>
              <w:top w:val="nil"/>
              <w:left w:val="nil"/>
              <w:bottom w:val="nil"/>
              <w:right w:val="nil"/>
            </w:tcBorders>
            <w:shd w:val="clear" w:color="000000" w:fill="E2EFDA"/>
            <w:noWrap/>
            <w:vAlign w:val="bottom"/>
            <w:hideMark/>
          </w:tcPr>
          <w:p w14:paraId="74EED6C9"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4.21</w:t>
            </w:r>
          </w:p>
        </w:tc>
        <w:tc>
          <w:tcPr>
            <w:tcW w:w="0" w:type="auto"/>
            <w:tcBorders>
              <w:top w:val="nil"/>
              <w:left w:val="nil"/>
              <w:bottom w:val="nil"/>
              <w:right w:val="nil"/>
            </w:tcBorders>
            <w:shd w:val="clear" w:color="000000" w:fill="E2EFDA"/>
            <w:noWrap/>
            <w:vAlign w:val="bottom"/>
            <w:hideMark/>
          </w:tcPr>
          <w:p w14:paraId="09B2CB9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22.44</w:t>
            </w:r>
          </w:p>
        </w:tc>
        <w:tc>
          <w:tcPr>
            <w:tcW w:w="0" w:type="auto"/>
            <w:tcBorders>
              <w:top w:val="nil"/>
              <w:left w:val="nil"/>
              <w:bottom w:val="nil"/>
              <w:right w:val="single" w:sz="8" w:space="0" w:color="auto"/>
            </w:tcBorders>
            <w:shd w:val="clear" w:color="000000" w:fill="E2EFDA"/>
            <w:noWrap/>
            <w:vAlign w:val="bottom"/>
            <w:hideMark/>
          </w:tcPr>
          <w:p w14:paraId="2B3A23C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0.966348</w:t>
            </w:r>
          </w:p>
        </w:tc>
      </w:tr>
      <w:tr w:rsidR="004D2E1E" w:rsidRPr="000C5EFA" w14:paraId="30EED3FC" w14:textId="77777777" w:rsidTr="004D2E1E">
        <w:trPr>
          <w:trHeight w:val="300"/>
        </w:trPr>
        <w:tc>
          <w:tcPr>
            <w:tcW w:w="0" w:type="auto"/>
            <w:tcBorders>
              <w:top w:val="nil"/>
              <w:left w:val="single" w:sz="8" w:space="0" w:color="auto"/>
              <w:bottom w:val="nil"/>
              <w:right w:val="nil"/>
            </w:tcBorders>
            <w:shd w:val="clear" w:color="000000" w:fill="E2EFDA"/>
            <w:noWrap/>
            <w:vAlign w:val="bottom"/>
            <w:hideMark/>
          </w:tcPr>
          <w:p w14:paraId="3E6D7610"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 </w:t>
            </w:r>
          </w:p>
        </w:tc>
        <w:tc>
          <w:tcPr>
            <w:tcW w:w="0" w:type="auto"/>
            <w:tcBorders>
              <w:top w:val="nil"/>
              <w:left w:val="nil"/>
              <w:bottom w:val="nil"/>
              <w:right w:val="nil"/>
            </w:tcBorders>
            <w:shd w:val="clear" w:color="000000" w:fill="E2EFDA"/>
            <w:noWrap/>
            <w:vAlign w:val="bottom"/>
            <w:hideMark/>
          </w:tcPr>
          <w:p w14:paraId="08572599" w14:textId="77777777" w:rsidR="004D2E1E" w:rsidRPr="000C5EFA" w:rsidRDefault="004D2E1E" w:rsidP="004D2E1E">
            <w:pPr>
              <w:spacing w:after="0" w:line="240" w:lineRule="auto"/>
              <w:rPr>
                <w:rFonts w:eastAsia="Times New Roman" w:cstheme="minorHAnsi"/>
                <w:color w:val="000000"/>
                <w:sz w:val="18"/>
                <w:szCs w:val="18"/>
                <w:lang w:eastAsia="en-GB"/>
              </w:rPr>
            </w:pPr>
            <w:r w:rsidRPr="000C5EFA">
              <w:rPr>
                <w:rFonts w:eastAsia="Times New Roman" w:cstheme="minorHAnsi"/>
                <w:color w:val="000000"/>
                <w:sz w:val="18"/>
                <w:szCs w:val="18"/>
                <w:lang w:eastAsia="en-GB"/>
              </w:rPr>
              <w:t>UKR</w:t>
            </w:r>
          </w:p>
        </w:tc>
        <w:tc>
          <w:tcPr>
            <w:tcW w:w="0" w:type="auto"/>
            <w:tcBorders>
              <w:top w:val="nil"/>
              <w:left w:val="nil"/>
              <w:bottom w:val="nil"/>
              <w:right w:val="nil"/>
            </w:tcBorders>
            <w:shd w:val="clear" w:color="000000" w:fill="E2EFDA"/>
            <w:noWrap/>
            <w:vAlign w:val="bottom"/>
            <w:hideMark/>
          </w:tcPr>
          <w:p w14:paraId="124A13A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5528.4</w:t>
            </w:r>
          </w:p>
        </w:tc>
        <w:tc>
          <w:tcPr>
            <w:tcW w:w="0" w:type="auto"/>
            <w:tcBorders>
              <w:top w:val="nil"/>
              <w:left w:val="nil"/>
              <w:bottom w:val="nil"/>
              <w:right w:val="nil"/>
            </w:tcBorders>
            <w:shd w:val="clear" w:color="000000" w:fill="E2EFDA"/>
            <w:noWrap/>
            <w:vAlign w:val="bottom"/>
            <w:hideMark/>
          </w:tcPr>
          <w:p w14:paraId="3EDFF868"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33.95</w:t>
            </w:r>
          </w:p>
        </w:tc>
        <w:tc>
          <w:tcPr>
            <w:tcW w:w="0" w:type="auto"/>
            <w:tcBorders>
              <w:top w:val="nil"/>
              <w:left w:val="nil"/>
              <w:bottom w:val="nil"/>
              <w:right w:val="nil"/>
            </w:tcBorders>
            <w:shd w:val="clear" w:color="000000" w:fill="E2EFDA"/>
            <w:noWrap/>
            <w:vAlign w:val="bottom"/>
            <w:hideMark/>
          </w:tcPr>
          <w:p w14:paraId="31497D5B"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374.51</w:t>
            </w:r>
          </w:p>
        </w:tc>
        <w:tc>
          <w:tcPr>
            <w:tcW w:w="0" w:type="auto"/>
            <w:tcBorders>
              <w:top w:val="nil"/>
              <w:left w:val="nil"/>
              <w:bottom w:val="nil"/>
              <w:right w:val="nil"/>
            </w:tcBorders>
            <w:shd w:val="clear" w:color="000000" w:fill="E2EFDA"/>
            <w:noWrap/>
            <w:vAlign w:val="bottom"/>
            <w:hideMark/>
          </w:tcPr>
          <w:p w14:paraId="6B5AE226"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12.91</w:t>
            </w:r>
          </w:p>
        </w:tc>
        <w:tc>
          <w:tcPr>
            <w:tcW w:w="0" w:type="auto"/>
            <w:tcBorders>
              <w:top w:val="nil"/>
              <w:left w:val="nil"/>
              <w:bottom w:val="nil"/>
              <w:right w:val="nil"/>
            </w:tcBorders>
            <w:shd w:val="clear" w:color="000000" w:fill="E2EFDA"/>
            <w:noWrap/>
            <w:vAlign w:val="bottom"/>
            <w:hideMark/>
          </w:tcPr>
          <w:p w14:paraId="18A2C0B2"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41.97</w:t>
            </w:r>
          </w:p>
        </w:tc>
        <w:tc>
          <w:tcPr>
            <w:tcW w:w="0" w:type="auto"/>
            <w:tcBorders>
              <w:top w:val="nil"/>
              <w:left w:val="nil"/>
              <w:bottom w:val="nil"/>
              <w:right w:val="nil"/>
            </w:tcBorders>
            <w:shd w:val="clear" w:color="000000" w:fill="E2EFDA"/>
            <w:noWrap/>
            <w:vAlign w:val="bottom"/>
            <w:hideMark/>
          </w:tcPr>
          <w:p w14:paraId="36C72DED"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54.13</w:t>
            </w:r>
          </w:p>
        </w:tc>
        <w:tc>
          <w:tcPr>
            <w:tcW w:w="0" w:type="auto"/>
            <w:tcBorders>
              <w:top w:val="nil"/>
              <w:left w:val="nil"/>
              <w:bottom w:val="nil"/>
              <w:right w:val="nil"/>
            </w:tcBorders>
            <w:shd w:val="clear" w:color="000000" w:fill="E2EFDA"/>
            <w:noWrap/>
            <w:vAlign w:val="bottom"/>
            <w:hideMark/>
          </w:tcPr>
          <w:p w14:paraId="1239BEF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6.94</w:t>
            </w:r>
          </w:p>
        </w:tc>
        <w:tc>
          <w:tcPr>
            <w:tcW w:w="0" w:type="auto"/>
            <w:tcBorders>
              <w:top w:val="nil"/>
              <w:left w:val="nil"/>
              <w:bottom w:val="nil"/>
              <w:right w:val="nil"/>
            </w:tcBorders>
            <w:shd w:val="clear" w:color="000000" w:fill="E2EFDA"/>
            <w:noWrap/>
            <w:vAlign w:val="bottom"/>
            <w:hideMark/>
          </w:tcPr>
          <w:p w14:paraId="4C5F7905"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38.27</w:t>
            </w:r>
          </w:p>
        </w:tc>
        <w:tc>
          <w:tcPr>
            <w:tcW w:w="0" w:type="auto"/>
            <w:tcBorders>
              <w:top w:val="nil"/>
              <w:left w:val="nil"/>
              <w:bottom w:val="nil"/>
              <w:right w:val="single" w:sz="8" w:space="0" w:color="auto"/>
            </w:tcBorders>
            <w:shd w:val="clear" w:color="000000" w:fill="E2EFDA"/>
            <w:noWrap/>
            <w:vAlign w:val="bottom"/>
            <w:hideMark/>
          </w:tcPr>
          <w:p w14:paraId="05B2A19E" w14:textId="77777777" w:rsidR="004D2E1E" w:rsidRPr="000C5EFA" w:rsidRDefault="004D2E1E" w:rsidP="004D2E1E">
            <w:pPr>
              <w:spacing w:after="0" w:line="240" w:lineRule="auto"/>
              <w:jc w:val="right"/>
              <w:rPr>
                <w:rFonts w:eastAsia="Times New Roman" w:cstheme="minorHAnsi"/>
                <w:color w:val="000000"/>
                <w:sz w:val="18"/>
                <w:szCs w:val="18"/>
                <w:lang w:eastAsia="en-GB"/>
              </w:rPr>
            </w:pPr>
            <w:r w:rsidRPr="000C5EFA">
              <w:rPr>
                <w:rFonts w:eastAsia="Times New Roman" w:cstheme="minorHAnsi"/>
                <w:color w:val="000000"/>
                <w:sz w:val="18"/>
                <w:szCs w:val="18"/>
                <w:lang w:eastAsia="en-GB"/>
              </w:rPr>
              <w:t>1.593319</w:t>
            </w:r>
          </w:p>
        </w:tc>
      </w:tr>
      <w:tr w:rsidR="004D2E1E" w:rsidRPr="00A02E9E" w14:paraId="3606921A" w14:textId="77777777" w:rsidTr="004D2E1E">
        <w:trPr>
          <w:trHeight w:val="315"/>
        </w:trPr>
        <w:tc>
          <w:tcPr>
            <w:tcW w:w="0" w:type="auto"/>
            <w:tcBorders>
              <w:top w:val="nil"/>
              <w:left w:val="single" w:sz="8" w:space="0" w:color="auto"/>
              <w:bottom w:val="single" w:sz="8" w:space="0" w:color="auto"/>
              <w:right w:val="nil"/>
            </w:tcBorders>
            <w:shd w:val="clear" w:color="auto" w:fill="auto"/>
            <w:noWrap/>
            <w:vAlign w:val="bottom"/>
            <w:hideMark/>
          </w:tcPr>
          <w:p w14:paraId="55473D1E" w14:textId="77777777" w:rsidR="004D2E1E" w:rsidRPr="00A02E9E" w:rsidRDefault="004D2E1E" w:rsidP="004D2E1E">
            <w:pPr>
              <w:spacing w:after="0" w:line="240" w:lineRule="auto"/>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 </w:t>
            </w:r>
          </w:p>
        </w:tc>
        <w:tc>
          <w:tcPr>
            <w:tcW w:w="0" w:type="auto"/>
            <w:tcBorders>
              <w:top w:val="nil"/>
              <w:left w:val="nil"/>
              <w:bottom w:val="single" w:sz="8" w:space="0" w:color="auto"/>
              <w:right w:val="nil"/>
            </w:tcBorders>
            <w:shd w:val="clear" w:color="auto" w:fill="auto"/>
            <w:noWrap/>
            <w:vAlign w:val="bottom"/>
            <w:hideMark/>
          </w:tcPr>
          <w:p w14:paraId="2900882F" w14:textId="77777777" w:rsidR="004D2E1E" w:rsidRPr="00A02E9E" w:rsidRDefault="004D2E1E" w:rsidP="004D2E1E">
            <w:pPr>
              <w:spacing w:after="0" w:line="240" w:lineRule="auto"/>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 xml:space="preserve">Sum </w:t>
            </w:r>
          </w:p>
        </w:tc>
        <w:tc>
          <w:tcPr>
            <w:tcW w:w="0" w:type="auto"/>
            <w:tcBorders>
              <w:top w:val="nil"/>
              <w:left w:val="nil"/>
              <w:bottom w:val="single" w:sz="8" w:space="0" w:color="auto"/>
              <w:right w:val="nil"/>
            </w:tcBorders>
            <w:shd w:val="clear" w:color="auto" w:fill="auto"/>
            <w:noWrap/>
            <w:vAlign w:val="bottom"/>
            <w:hideMark/>
          </w:tcPr>
          <w:p w14:paraId="14753637"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18182.7</w:t>
            </w:r>
          </w:p>
        </w:tc>
        <w:tc>
          <w:tcPr>
            <w:tcW w:w="0" w:type="auto"/>
            <w:tcBorders>
              <w:top w:val="nil"/>
              <w:left w:val="nil"/>
              <w:bottom w:val="single" w:sz="8" w:space="0" w:color="auto"/>
              <w:right w:val="nil"/>
            </w:tcBorders>
            <w:shd w:val="clear" w:color="auto" w:fill="auto"/>
            <w:noWrap/>
            <w:vAlign w:val="bottom"/>
            <w:hideMark/>
          </w:tcPr>
          <w:p w14:paraId="6FAD85DD"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104.51</w:t>
            </w:r>
          </w:p>
        </w:tc>
        <w:tc>
          <w:tcPr>
            <w:tcW w:w="0" w:type="auto"/>
            <w:tcBorders>
              <w:top w:val="nil"/>
              <w:left w:val="nil"/>
              <w:bottom w:val="single" w:sz="8" w:space="0" w:color="auto"/>
              <w:right w:val="nil"/>
            </w:tcBorders>
            <w:shd w:val="clear" w:color="auto" w:fill="auto"/>
            <w:noWrap/>
            <w:vAlign w:val="bottom"/>
            <w:hideMark/>
          </w:tcPr>
          <w:p w14:paraId="6EF55DBA"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1174.81</w:t>
            </w:r>
          </w:p>
        </w:tc>
        <w:tc>
          <w:tcPr>
            <w:tcW w:w="0" w:type="auto"/>
            <w:tcBorders>
              <w:top w:val="nil"/>
              <w:left w:val="nil"/>
              <w:bottom w:val="single" w:sz="8" w:space="0" w:color="auto"/>
              <w:right w:val="nil"/>
            </w:tcBorders>
            <w:shd w:val="clear" w:color="auto" w:fill="auto"/>
            <w:noWrap/>
            <w:vAlign w:val="bottom"/>
            <w:hideMark/>
          </w:tcPr>
          <w:p w14:paraId="56199EE2"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41.15</w:t>
            </w:r>
          </w:p>
        </w:tc>
        <w:tc>
          <w:tcPr>
            <w:tcW w:w="0" w:type="auto"/>
            <w:tcBorders>
              <w:top w:val="nil"/>
              <w:left w:val="nil"/>
              <w:bottom w:val="single" w:sz="8" w:space="0" w:color="auto"/>
              <w:right w:val="nil"/>
            </w:tcBorders>
            <w:shd w:val="clear" w:color="auto" w:fill="auto"/>
            <w:noWrap/>
            <w:vAlign w:val="bottom"/>
            <w:hideMark/>
          </w:tcPr>
          <w:p w14:paraId="2FF116C0"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131.66</w:t>
            </w:r>
          </w:p>
        </w:tc>
        <w:tc>
          <w:tcPr>
            <w:tcW w:w="0" w:type="auto"/>
            <w:tcBorders>
              <w:top w:val="nil"/>
              <w:left w:val="nil"/>
              <w:bottom w:val="single" w:sz="8" w:space="0" w:color="auto"/>
              <w:right w:val="nil"/>
            </w:tcBorders>
            <w:shd w:val="clear" w:color="auto" w:fill="auto"/>
            <w:noWrap/>
            <w:vAlign w:val="bottom"/>
            <w:hideMark/>
          </w:tcPr>
          <w:p w14:paraId="4F0284A3"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169.79</w:t>
            </w:r>
          </w:p>
        </w:tc>
        <w:tc>
          <w:tcPr>
            <w:tcW w:w="0" w:type="auto"/>
            <w:tcBorders>
              <w:top w:val="nil"/>
              <w:left w:val="nil"/>
              <w:bottom w:val="single" w:sz="8" w:space="0" w:color="auto"/>
              <w:right w:val="nil"/>
            </w:tcBorders>
            <w:shd w:val="clear" w:color="auto" w:fill="auto"/>
            <w:noWrap/>
            <w:vAlign w:val="bottom"/>
            <w:hideMark/>
          </w:tcPr>
          <w:p w14:paraId="2EA74698"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21.78</w:t>
            </w:r>
          </w:p>
        </w:tc>
        <w:tc>
          <w:tcPr>
            <w:tcW w:w="0" w:type="auto"/>
            <w:tcBorders>
              <w:top w:val="nil"/>
              <w:left w:val="nil"/>
              <w:bottom w:val="single" w:sz="8" w:space="0" w:color="auto"/>
              <w:right w:val="nil"/>
            </w:tcBorders>
            <w:shd w:val="clear" w:color="auto" w:fill="auto"/>
            <w:noWrap/>
            <w:vAlign w:val="bottom"/>
            <w:hideMark/>
          </w:tcPr>
          <w:p w14:paraId="624C05D7"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117.78</w:t>
            </w:r>
          </w:p>
        </w:tc>
        <w:tc>
          <w:tcPr>
            <w:tcW w:w="0" w:type="auto"/>
            <w:tcBorders>
              <w:top w:val="nil"/>
              <w:left w:val="nil"/>
              <w:bottom w:val="single" w:sz="8" w:space="0" w:color="auto"/>
              <w:right w:val="nil"/>
            </w:tcBorders>
            <w:shd w:val="clear" w:color="auto" w:fill="auto"/>
            <w:noWrap/>
            <w:vAlign w:val="bottom"/>
            <w:hideMark/>
          </w:tcPr>
          <w:p w14:paraId="1988F408" w14:textId="77777777" w:rsidR="004D2E1E" w:rsidRPr="00A02E9E" w:rsidRDefault="004D2E1E" w:rsidP="004D2E1E">
            <w:pPr>
              <w:spacing w:after="0" w:line="240" w:lineRule="auto"/>
              <w:jc w:val="right"/>
              <w:rPr>
                <w:rFonts w:eastAsia="Times New Roman" w:cstheme="minorHAnsi"/>
                <w:b/>
                <w:bCs/>
                <w:color w:val="000000"/>
                <w:sz w:val="18"/>
                <w:szCs w:val="18"/>
                <w:lang w:eastAsia="en-GB"/>
              </w:rPr>
            </w:pPr>
            <w:r w:rsidRPr="00A02E9E">
              <w:rPr>
                <w:rFonts w:eastAsia="Times New Roman" w:cstheme="minorHAnsi"/>
                <w:b/>
                <w:bCs/>
                <w:color w:val="000000"/>
                <w:sz w:val="18"/>
                <w:szCs w:val="18"/>
                <w:lang w:eastAsia="en-GB"/>
              </w:rPr>
              <w:t>5.00</w:t>
            </w:r>
          </w:p>
        </w:tc>
      </w:tr>
    </w:tbl>
    <w:p w14:paraId="351FB5F4" w14:textId="77777777" w:rsidR="004D2E1E" w:rsidRDefault="004D2E1E" w:rsidP="004D2E1E">
      <w:pPr>
        <w:rPr>
          <w:lang w:val="en-US"/>
        </w:rPr>
      </w:pPr>
      <w:r>
        <w:rPr>
          <w:lang w:val="en-US"/>
        </w:rPr>
        <w:br w:type="page"/>
      </w:r>
    </w:p>
    <w:p w14:paraId="1C94288F" w14:textId="77777777" w:rsidR="004D2E1E" w:rsidRDefault="004D2E1E" w:rsidP="004D2E1E"/>
    <w:p w14:paraId="7AE4C465" w14:textId="77777777" w:rsidR="004D2E1E" w:rsidRPr="004B74C5" w:rsidRDefault="004D2E1E" w:rsidP="004D2E1E">
      <w:pPr>
        <w:rPr>
          <w:b/>
          <w:bCs/>
        </w:rPr>
      </w:pPr>
      <w:r w:rsidRPr="004B74C5">
        <w:rPr>
          <w:b/>
          <w:bCs/>
        </w:rPr>
        <w:t>References</w:t>
      </w:r>
    </w:p>
    <w:p w14:paraId="354F5DB7" w14:textId="77A9D1B9" w:rsidR="004D2E1E" w:rsidRPr="004D2E1E" w:rsidRDefault="004D2E1E" w:rsidP="004D2E1E">
      <w:pPr>
        <w:ind w:left="284" w:hanging="284"/>
        <w:rPr>
          <w:lang w:val="en-US"/>
        </w:rPr>
      </w:pPr>
      <w:r w:rsidRPr="004D2E1E">
        <w:rPr>
          <w:lang w:val="en-US"/>
        </w:rPr>
        <w:t>Gehrke, Berit, Imke Hüser, Johannes W. Kaiser, Hugo Denier van der Gon, Jeroen Kuenen, Claire Granier, Nelli</w:t>
      </w:r>
      <w:r w:rsidR="00A02E9E">
        <w:rPr>
          <w:lang w:val="en-US"/>
        </w:rPr>
        <w:t>e</w:t>
      </w:r>
      <w:r w:rsidRPr="004D2E1E">
        <w:rPr>
          <w:lang w:val="en-US"/>
        </w:rPr>
        <w:t xml:space="preserve"> Elguindi, Evaluation of the agriculture waste burning emissions in CAMS-81 and CAMS-44, CAMS81_2019SC1 deliverable report D81.4.5.1, 2019. </w:t>
      </w:r>
    </w:p>
    <w:p w14:paraId="40CAF53F" w14:textId="77777777" w:rsidR="004D2E1E" w:rsidRPr="004D2E1E" w:rsidRDefault="004D2E1E" w:rsidP="004D2E1E">
      <w:pPr>
        <w:ind w:left="284" w:hanging="284"/>
        <w:rPr>
          <w:lang w:val="en-US"/>
        </w:rPr>
      </w:pPr>
      <w:r w:rsidRPr="004D2E1E">
        <w:rPr>
          <w:lang w:val="en-US"/>
        </w:rPr>
        <w:t xml:space="preserve">Kaiser, J. W., Heil, A., Andreae, M. O., Benedetti, A., Chubarova, N., Jones, L., Morcrette, J.-J., Razinger, M., Schultz, M. G., Suttie, M., and van der Werf, G. R. (2012). Biomass burning emissions estimated with a global fire assimilation system based on observed fire radiative power. BG, 9:527-554. </w:t>
      </w:r>
    </w:p>
    <w:p w14:paraId="452F3B77" w14:textId="77777777" w:rsidR="004D2E1E" w:rsidRPr="004D2E1E" w:rsidRDefault="004D2E1E" w:rsidP="004D2E1E">
      <w:pPr>
        <w:ind w:left="284" w:hanging="284"/>
        <w:rPr>
          <w:lang w:val="en-US"/>
        </w:rPr>
      </w:pPr>
      <w:r w:rsidRPr="004D2E1E">
        <w:rPr>
          <w:lang w:val="en-US"/>
        </w:rPr>
        <w:t>Randerson, J.T., G.R. van der Werf, L. Giglio, G.J. Collatz, and P.S. Kasibhatla. 2013. Global Fire Emissions Database, Version 3 (GFEDv3.1). Data set. Available on-line [http://daac.ornl.gov/] from Oak Ridge National Laboratory Distributed Active Archive Center, Oak Ridge, Tennessee, USA. doi:10.3334/ORNLDAAC/1191</w:t>
      </w:r>
    </w:p>
    <w:p w14:paraId="1802D87F" w14:textId="1595BC80" w:rsidR="00304E74" w:rsidRPr="00A373BD" w:rsidRDefault="00304E74" w:rsidP="00304E74">
      <w:pPr>
        <w:pStyle w:val="Heading1"/>
        <w:rPr>
          <w:lang w:val="en-US"/>
        </w:rPr>
      </w:pPr>
      <w:bookmarkStart w:id="11" w:name="_Toc77250343"/>
      <w:r>
        <w:rPr>
          <w:lang w:val="en-US"/>
        </w:rPr>
        <w:lastRenderedPageBreak/>
        <w:t>Road transportation</w:t>
      </w:r>
      <w:bookmarkEnd w:id="11"/>
    </w:p>
    <w:p w14:paraId="40384C6A" w14:textId="2C6D49DA" w:rsidR="00304E74" w:rsidRDefault="00304E74" w:rsidP="00304E74">
      <w:pPr>
        <w:rPr>
          <w:lang w:val="en-US"/>
        </w:rPr>
      </w:pPr>
    </w:p>
    <w:p w14:paraId="4ECACE08" w14:textId="77777777" w:rsidR="00027BB6" w:rsidRDefault="00304E74" w:rsidP="00304E74">
      <w:pPr>
        <w:rPr>
          <w:lang w:val="en-US"/>
        </w:rPr>
      </w:pPr>
      <w:r>
        <w:rPr>
          <w:lang w:val="en-US"/>
        </w:rPr>
        <w:t xml:space="preserve">Emissions from road transportation are obtained from reported data or from the GAINS model. These provide emissions at different </w:t>
      </w:r>
      <w:r w:rsidR="00027BB6">
        <w:rPr>
          <w:lang w:val="en-US"/>
        </w:rPr>
        <w:t>level of sectoral detail.</w:t>
      </w:r>
    </w:p>
    <w:p w14:paraId="77B6F161" w14:textId="70217678" w:rsidR="00304E74" w:rsidRDefault="00304E74" w:rsidP="00304E74">
      <w:pPr>
        <w:rPr>
          <w:lang w:val="en-US"/>
        </w:rPr>
      </w:pPr>
      <w:r>
        <w:rPr>
          <w:lang w:val="en-US"/>
        </w:rPr>
        <w:t>Reported data distinguish 4 different vehicle categories:</w:t>
      </w:r>
    </w:p>
    <w:p w14:paraId="0999D3FE" w14:textId="01C4A5D5" w:rsidR="00304E74" w:rsidRPr="0077470E" w:rsidRDefault="0077470E" w:rsidP="0077470E">
      <w:pPr>
        <w:pStyle w:val="ListParagraph"/>
        <w:numPr>
          <w:ilvl w:val="0"/>
          <w:numId w:val="4"/>
        </w:numPr>
        <w:rPr>
          <w:rFonts w:asciiTheme="minorHAnsi" w:hAnsiTheme="minorHAnsi" w:cstheme="minorHAnsi"/>
          <w:sz w:val="22"/>
          <w:szCs w:val="22"/>
          <w:lang w:val="en-US"/>
        </w:rPr>
      </w:pPr>
      <w:r>
        <w:rPr>
          <w:rFonts w:asciiTheme="minorHAnsi" w:hAnsiTheme="minorHAnsi" w:cstheme="minorHAnsi"/>
          <w:sz w:val="22"/>
          <w:szCs w:val="22"/>
          <w:lang w:val="en-US"/>
        </w:rPr>
        <w:t xml:space="preserve">1A3bi </w:t>
      </w:r>
      <w:r w:rsidR="00304E74" w:rsidRPr="0077470E">
        <w:rPr>
          <w:rFonts w:asciiTheme="minorHAnsi" w:hAnsiTheme="minorHAnsi" w:cstheme="minorHAnsi"/>
          <w:sz w:val="22"/>
          <w:szCs w:val="22"/>
          <w:lang w:val="en-US"/>
        </w:rPr>
        <w:t>Passenger cars</w:t>
      </w:r>
    </w:p>
    <w:p w14:paraId="7A2E48F6" w14:textId="3BDD0FC0" w:rsidR="00304E74" w:rsidRPr="0077470E" w:rsidRDefault="0077470E" w:rsidP="0077470E">
      <w:pPr>
        <w:pStyle w:val="ListParagraph"/>
        <w:numPr>
          <w:ilvl w:val="0"/>
          <w:numId w:val="4"/>
        </w:numPr>
        <w:rPr>
          <w:rFonts w:asciiTheme="minorHAnsi" w:hAnsiTheme="minorHAnsi" w:cstheme="minorHAnsi"/>
          <w:sz w:val="22"/>
          <w:szCs w:val="22"/>
          <w:lang w:val="en-US"/>
        </w:rPr>
      </w:pPr>
      <w:r>
        <w:rPr>
          <w:rFonts w:asciiTheme="minorHAnsi" w:hAnsiTheme="minorHAnsi" w:cstheme="minorHAnsi"/>
          <w:sz w:val="22"/>
          <w:szCs w:val="22"/>
          <w:lang w:val="en-US"/>
        </w:rPr>
        <w:t xml:space="preserve">1A3bii </w:t>
      </w:r>
      <w:r w:rsidR="00304E74" w:rsidRPr="0077470E">
        <w:rPr>
          <w:rFonts w:asciiTheme="minorHAnsi" w:hAnsiTheme="minorHAnsi" w:cstheme="minorHAnsi"/>
          <w:sz w:val="22"/>
          <w:szCs w:val="22"/>
          <w:lang w:val="en-US"/>
        </w:rPr>
        <w:t>Light duty vehicles</w:t>
      </w:r>
    </w:p>
    <w:p w14:paraId="7E1D1A8F" w14:textId="76569513" w:rsidR="00304E74" w:rsidRPr="0077470E" w:rsidRDefault="0077470E" w:rsidP="0077470E">
      <w:pPr>
        <w:pStyle w:val="ListParagraph"/>
        <w:numPr>
          <w:ilvl w:val="0"/>
          <w:numId w:val="4"/>
        </w:numPr>
        <w:rPr>
          <w:rFonts w:asciiTheme="minorHAnsi" w:hAnsiTheme="minorHAnsi" w:cstheme="minorHAnsi"/>
          <w:sz w:val="22"/>
          <w:szCs w:val="22"/>
          <w:lang w:val="en-US"/>
        </w:rPr>
      </w:pPr>
      <w:r>
        <w:rPr>
          <w:rFonts w:asciiTheme="minorHAnsi" w:hAnsiTheme="minorHAnsi" w:cstheme="minorHAnsi"/>
          <w:sz w:val="22"/>
          <w:szCs w:val="22"/>
          <w:lang w:val="en-US"/>
        </w:rPr>
        <w:t xml:space="preserve">1A3biii </w:t>
      </w:r>
      <w:r w:rsidR="00304E74" w:rsidRPr="0077470E">
        <w:rPr>
          <w:rFonts w:asciiTheme="minorHAnsi" w:hAnsiTheme="minorHAnsi" w:cstheme="minorHAnsi"/>
          <w:sz w:val="22"/>
          <w:szCs w:val="22"/>
          <w:lang w:val="en-US"/>
        </w:rPr>
        <w:t>Heavy duty trucks + buses</w:t>
      </w:r>
    </w:p>
    <w:p w14:paraId="1E33CF1C" w14:textId="67F8685F" w:rsidR="00304E74" w:rsidRPr="0077470E" w:rsidRDefault="0077470E" w:rsidP="0077470E">
      <w:pPr>
        <w:pStyle w:val="ListParagraph"/>
        <w:numPr>
          <w:ilvl w:val="0"/>
          <w:numId w:val="4"/>
        </w:numPr>
        <w:rPr>
          <w:rFonts w:asciiTheme="minorHAnsi" w:hAnsiTheme="minorHAnsi" w:cstheme="minorHAnsi"/>
          <w:sz w:val="22"/>
          <w:szCs w:val="22"/>
          <w:lang w:val="en-US"/>
        </w:rPr>
      </w:pPr>
      <w:r>
        <w:rPr>
          <w:rFonts w:asciiTheme="minorHAnsi" w:hAnsiTheme="minorHAnsi" w:cstheme="minorHAnsi"/>
          <w:sz w:val="22"/>
          <w:szCs w:val="22"/>
          <w:lang w:val="en-US"/>
        </w:rPr>
        <w:t xml:space="preserve">1A3biv </w:t>
      </w:r>
      <w:r w:rsidR="00304E74" w:rsidRPr="0077470E">
        <w:rPr>
          <w:rFonts w:asciiTheme="minorHAnsi" w:hAnsiTheme="minorHAnsi" w:cstheme="minorHAnsi"/>
          <w:sz w:val="22"/>
          <w:szCs w:val="22"/>
          <w:lang w:val="en-US"/>
        </w:rPr>
        <w:t>Two-wheelers</w:t>
      </w:r>
    </w:p>
    <w:p w14:paraId="30D17503" w14:textId="3EAA4D93" w:rsidR="004D2E1E" w:rsidRDefault="00304E74" w:rsidP="00DF082F">
      <w:pPr>
        <w:rPr>
          <w:lang w:val="en-US"/>
        </w:rPr>
      </w:pPr>
      <w:r>
        <w:rPr>
          <w:lang w:val="en-US"/>
        </w:rPr>
        <w:t>GAINS provides</w:t>
      </w:r>
      <w:r w:rsidR="0077470E">
        <w:rPr>
          <w:lang w:val="en-US"/>
        </w:rPr>
        <w:t xml:space="preserve"> emission data for</w:t>
      </w:r>
      <w:r>
        <w:rPr>
          <w:lang w:val="en-US"/>
        </w:rPr>
        <w:t xml:space="preserve"> 6 vehicle categories, where heavy duty trucks and buses are individually included and two-wheelers are split into motorcycles and mopeds. Using the information from GAINS, reported data are disaggregated to these 6 different vehicle categories.</w:t>
      </w:r>
    </w:p>
    <w:p w14:paraId="3E718FE8" w14:textId="33179B2F" w:rsidR="00304E74" w:rsidRDefault="00304E74" w:rsidP="00DF082F">
      <w:pPr>
        <w:rPr>
          <w:lang w:val="en-US"/>
        </w:rPr>
      </w:pPr>
      <w:r>
        <w:rPr>
          <w:lang w:val="en-US"/>
        </w:rPr>
        <w:t>Subsequently, also the road types (urban, rural, highway) have been introduced since the distribution of emissions will take these into consideration. The shares of each road type per vehicle category were obtained fro</w:t>
      </w:r>
      <w:r w:rsidR="0077470E">
        <w:rPr>
          <w:lang w:val="en-US"/>
        </w:rPr>
        <w:t>m information received from EMISIA / University of Thessaloniki (personal communication)</w:t>
      </w:r>
      <w:r w:rsidR="00027BB6">
        <w:rPr>
          <w:lang w:val="en-US"/>
        </w:rPr>
        <w:t xml:space="preserve"> on the vehicle kilometers for each of the 6 vehicle categories and 3 road types</w:t>
      </w:r>
      <w:r w:rsidR="0077470E">
        <w:rPr>
          <w:lang w:val="en-US"/>
        </w:rPr>
        <w:t>.</w:t>
      </w:r>
      <w:r w:rsidR="00027BB6">
        <w:rPr>
          <w:lang w:val="en-US"/>
        </w:rPr>
        <w:t xml:space="preserve"> For each </w:t>
      </w:r>
      <w:r w:rsidR="00C23E97">
        <w:rPr>
          <w:lang w:val="en-US"/>
        </w:rPr>
        <w:t xml:space="preserve">country and </w:t>
      </w:r>
      <w:r w:rsidR="00027BB6">
        <w:rPr>
          <w:lang w:val="en-US"/>
        </w:rPr>
        <w:t>vehicle type the share of each road type in the total vehicle kilometers was used to distribute emissions for each pollutant.</w:t>
      </w:r>
      <w:r w:rsidR="0077470E">
        <w:rPr>
          <w:lang w:val="en-US"/>
        </w:rPr>
        <w:t xml:space="preserve"> The </w:t>
      </w:r>
      <w:r w:rsidR="00C23E97">
        <w:rPr>
          <w:lang w:val="en-US"/>
        </w:rPr>
        <w:t xml:space="preserve">vehicle kilometers used in this split </w:t>
      </w:r>
      <w:r w:rsidR="0077470E">
        <w:rPr>
          <w:lang w:val="en-US"/>
        </w:rPr>
        <w:t xml:space="preserve">are consistent with those used in the COPERT model </w:t>
      </w:r>
      <w:r>
        <w:rPr>
          <w:lang w:val="en-US"/>
        </w:rPr>
        <w:t>(Ntziachristos et al. 2009)</w:t>
      </w:r>
      <w:r w:rsidR="0077470E">
        <w:rPr>
          <w:lang w:val="en-US"/>
        </w:rPr>
        <w:t xml:space="preserve"> and made available by EMISIA (www.emisia.com)</w:t>
      </w:r>
      <w:r>
        <w:rPr>
          <w:lang w:val="en-US"/>
        </w:rPr>
        <w:t>. The COPERT model is an emission model which is widely used to calculate air emissions from road transport activities in European countries, and for Europe as a whole</w:t>
      </w:r>
      <w:r w:rsidR="0077470E">
        <w:rPr>
          <w:lang w:val="en-US"/>
        </w:rPr>
        <w:t>.</w:t>
      </w:r>
    </w:p>
    <w:p w14:paraId="292BA4E5" w14:textId="0A64BB8A" w:rsidR="0077470E" w:rsidRDefault="0077470E" w:rsidP="00DF082F">
      <w:pPr>
        <w:rPr>
          <w:lang w:val="en-US"/>
        </w:rPr>
      </w:pPr>
    </w:p>
    <w:p w14:paraId="557B50E8" w14:textId="42387FC5" w:rsidR="0077470E" w:rsidRPr="0077470E" w:rsidRDefault="0077470E" w:rsidP="00DF082F">
      <w:pPr>
        <w:rPr>
          <w:b/>
          <w:bCs/>
          <w:lang w:val="en-US"/>
        </w:rPr>
      </w:pPr>
      <w:r>
        <w:rPr>
          <w:b/>
          <w:bCs/>
          <w:lang w:val="en-US"/>
        </w:rPr>
        <w:t>References</w:t>
      </w:r>
    </w:p>
    <w:p w14:paraId="441264C9" w14:textId="77777777" w:rsidR="0077470E" w:rsidRPr="0077470E" w:rsidRDefault="0077470E" w:rsidP="0077470E">
      <w:pPr>
        <w:ind w:left="284" w:hanging="284"/>
        <w:rPr>
          <w:lang w:val="en-US"/>
        </w:rPr>
      </w:pPr>
      <w:r w:rsidRPr="0077470E">
        <w:rPr>
          <w:lang w:val="en-US"/>
        </w:rPr>
        <w:t>Ntziachristos, L., Gkatzoflias, D., Kouridis, C. and Samaras, Z.: COPERT: A European Road Transport Emission Inventory Model, in Information Technologies in Environmental Engineering, edited by I. N. Athanasiadis, A. E. Rizzoli, P. A. Mitkas, and J. M. Gómez, pp. 491–504, Springer Berlin Heidelberg, Berlin, Heidelberg., 2009.</w:t>
      </w:r>
    </w:p>
    <w:p w14:paraId="6235C6A4" w14:textId="77777777" w:rsidR="0077470E" w:rsidRDefault="0077470E" w:rsidP="00DF082F">
      <w:pPr>
        <w:rPr>
          <w:lang w:val="en-US"/>
        </w:rPr>
      </w:pPr>
    </w:p>
    <w:p w14:paraId="4FCA87F6" w14:textId="77777777" w:rsidR="0077470E" w:rsidRDefault="0077470E" w:rsidP="00DF082F">
      <w:pPr>
        <w:rPr>
          <w:lang w:val="en-US"/>
        </w:rPr>
      </w:pPr>
    </w:p>
    <w:sectPr w:rsidR="007747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941C1"/>
    <w:multiLevelType w:val="hybridMultilevel"/>
    <w:tmpl w:val="876EF92E"/>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B376AF"/>
    <w:multiLevelType w:val="hybridMultilevel"/>
    <w:tmpl w:val="BD829BC6"/>
    <w:lvl w:ilvl="0" w:tplc="F208B9E0">
      <w:start w:val="1"/>
      <w:numFmt w:val="decimal"/>
      <w:pStyle w:val="Heading1"/>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820EBB"/>
    <w:multiLevelType w:val="hybridMultilevel"/>
    <w:tmpl w:val="808AD636"/>
    <w:lvl w:ilvl="0" w:tplc="CEBCB8D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6D2787D"/>
    <w:multiLevelType w:val="hybridMultilevel"/>
    <w:tmpl w:val="4380DA92"/>
    <w:lvl w:ilvl="0" w:tplc="A0149AC0">
      <w:start w:val="3"/>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1EA17E1"/>
    <w:multiLevelType w:val="hybridMultilevel"/>
    <w:tmpl w:val="E47ACC08"/>
    <w:lvl w:ilvl="0" w:tplc="CEBCB8D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82F"/>
    <w:rsid w:val="00027BB6"/>
    <w:rsid w:val="00070C6F"/>
    <w:rsid w:val="00152D73"/>
    <w:rsid w:val="00154531"/>
    <w:rsid w:val="00162819"/>
    <w:rsid w:val="00304E74"/>
    <w:rsid w:val="0032620F"/>
    <w:rsid w:val="003E7C63"/>
    <w:rsid w:val="004B74C5"/>
    <w:rsid w:val="004D2E1E"/>
    <w:rsid w:val="0059767E"/>
    <w:rsid w:val="0077470E"/>
    <w:rsid w:val="007E10FA"/>
    <w:rsid w:val="007E1E25"/>
    <w:rsid w:val="00990926"/>
    <w:rsid w:val="00A02E9E"/>
    <w:rsid w:val="00A373BD"/>
    <w:rsid w:val="00A918BA"/>
    <w:rsid w:val="00B726B7"/>
    <w:rsid w:val="00B902EF"/>
    <w:rsid w:val="00BD0035"/>
    <w:rsid w:val="00C23E97"/>
    <w:rsid w:val="00CA7DBE"/>
    <w:rsid w:val="00CF3282"/>
    <w:rsid w:val="00DF082F"/>
    <w:rsid w:val="00F56FB5"/>
    <w:rsid w:val="00FB1FE4"/>
    <w:rsid w:val="00FE73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2B850"/>
  <w15:chartTrackingRefBased/>
  <w15:docId w15:val="{996D1437-9759-40BE-85A7-93D88201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2E1E"/>
    <w:pPr>
      <w:keepNext/>
      <w:keepLines/>
      <w:pageBreakBefore/>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82F"/>
    <w:pPr>
      <w:spacing w:after="0" w:line="360" w:lineRule="auto"/>
      <w:ind w:left="720"/>
      <w:contextualSpacing/>
      <w:jc w:val="both"/>
    </w:pPr>
    <w:rPr>
      <w:rFonts w:ascii="Times New Roman" w:eastAsia="Times New Roman" w:hAnsi="Times New Roman" w:cs="Times New Roman"/>
      <w:sz w:val="20"/>
      <w:szCs w:val="24"/>
      <w:lang w:val="en-GB" w:eastAsia="de-DE"/>
    </w:rPr>
  </w:style>
  <w:style w:type="paragraph" w:styleId="BalloonText">
    <w:name w:val="Balloon Text"/>
    <w:basedOn w:val="Normal"/>
    <w:link w:val="BalloonTextChar"/>
    <w:uiPriority w:val="99"/>
    <w:semiHidden/>
    <w:unhideWhenUsed/>
    <w:rsid w:val="00DF08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82F"/>
    <w:rPr>
      <w:rFonts w:ascii="Segoe UI" w:hAnsi="Segoe UI" w:cs="Segoe UI"/>
      <w:sz w:val="18"/>
      <w:szCs w:val="18"/>
    </w:rPr>
  </w:style>
  <w:style w:type="paragraph" w:customStyle="1" w:styleId="MStitle">
    <w:name w:val="MS title"/>
    <w:basedOn w:val="Normal"/>
    <w:link w:val="MStitleChar"/>
    <w:qFormat/>
    <w:rsid w:val="00DF082F"/>
    <w:pPr>
      <w:spacing w:before="360" w:after="0" w:line="440" w:lineRule="exact"/>
      <w:contextualSpacing/>
      <w:jc w:val="both"/>
    </w:pPr>
    <w:rPr>
      <w:rFonts w:ascii="Times New Roman" w:eastAsia="Times New Roman" w:hAnsi="Times New Roman" w:cs="Times New Roman"/>
      <w:b/>
      <w:sz w:val="34"/>
      <w:szCs w:val="24"/>
      <w:lang w:val="en-GB" w:eastAsia="de-DE"/>
    </w:rPr>
  </w:style>
  <w:style w:type="character" w:customStyle="1" w:styleId="MStitleChar">
    <w:name w:val="MS title Char"/>
    <w:basedOn w:val="DefaultParagraphFont"/>
    <w:link w:val="MStitle"/>
    <w:rsid w:val="00DF082F"/>
    <w:rPr>
      <w:rFonts w:ascii="Times New Roman" w:eastAsia="Times New Roman" w:hAnsi="Times New Roman" w:cs="Times New Roman"/>
      <w:b/>
      <w:sz w:val="34"/>
      <w:szCs w:val="24"/>
      <w:lang w:val="en-GB" w:eastAsia="de-DE"/>
    </w:rPr>
  </w:style>
  <w:style w:type="paragraph" w:customStyle="1" w:styleId="Authors">
    <w:name w:val="Authors"/>
    <w:basedOn w:val="Normal"/>
    <w:link w:val="AuthorsChar"/>
    <w:qFormat/>
    <w:rsid w:val="00DF082F"/>
    <w:pPr>
      <w:spacing w:before="180" w:after="0" w:line="240" w:lineRule="auto"/>
      <w:contextualSpacing/>
      <w:jc w:val="both"/>
    </w:pPr>
    <w:rPr>
      <w:rFonts w:ascii="Times New Roman" w:eastAsia="Times New Roman" w:hAnsi="Times New Roman" w:cs="Times New Roman"/>
      <w:sz w:val="24"/>
      <w:szCs w:val="24"/>
      <w:lang w:val="en-GB" w:eastAsia="de-DE"/>
    </w:rPr>
  </w:style>
  <w:style w:type="character" w:customStyle="1" w:styleId="AuthorsChar">
    <w:name w:val="Authors Char"/>
    <w:basedOn w:val="DefaultParagraphFont"/>
    <w:link w:val="Authors"/>
    <w:rsid w:val="00DF082F"/>
    <w:rPr>
      <w:rFonts w:ascii="Times New Roman" w:eastAsia="Times New Roman" w:hAnsi="Times New Roman" w:cs="Times New Roman"/>
      <w:sz w:val="24"/>
      <w:szCs w:val="24"/>
      <w:lang w:val="en-GB" w:eastAsia="de-DE"/>
    </w:rPr>
  </w:style>
  <w:style w:type="character" w:styleId="CommentReference">
    <w:name w:val="annotation reference"/>
    <w:basedOn w:val="DefaultParagraphFont"/>
    <w:uiPriority w:val="99"/>
    <w:semiHidden/>
    <w:unhideWhenUsed/>
    <w:rsid w:val="00DF082F"/>
    <w:rPr>
      <w:sz w:val="16"/>
      <w:szCs w:val="16"/>
    </w:rPr>
  </w:style>
  <w:style w:type="paragraph" w:styleId="CommentText">
    <w:name w:val="annotation text"/>
    <w:basedOn w:val="Normal"/>
    <w:link w:val="CommentTextChar"/>
    <w:uiPriority w:val="99"/>
    <w:unhideWhenUsed/>
    <w:rsid w:val="00DF082F"/>
    <w:pPr>
      <w:spacing w:after="0" w:line="240" w:lineRule="auto"/>
      <w:jc w:val="both"/>
    </w:pPr>
    <w:rPr>
      <w:rFonts w:ascii="Times New Roman" w:eastAsia="Times New Roman" w:hAnsi="Times New Roman" w:cs="Times New Roman"/>
      <w:sz w:val="20"/>
      <w:szCs w:val="20"/>
      <w:lang w:val="en-GB" w:eastAsia="de-DE"/>
    </w:rPr>
  </w:style>
  <w:style w:type="character" w:customStyle="1" w:styleId="CommentTextChar">
    <w:name w:val="Comment Text Char"/>
    <w:basedOn w:val="DefaultParagraphFont"/>
    <w:link w:val="CommentText"/>
    <w:uiPriority w:val="99"/>
    <w:rsid w:val="00DF082F"/>
    <w:rPr>
      <w:rFonts w:ascii="Times New Roman" w:eastAsia="Times New Roman" w:hAnsi="Times New Roman" w:cs="Times New Roman"/>
      <w:sz w:val="20"/>
      <w:szCs w:val="20"/>
      <w:lang w:val="en-GB" w:eastAsia="de-DE"/>
    </w:rPr>
  </w:style>
  <w:style w:type="paragraph" w:styleId="Caption">
    <w:name w:val="caption"/>
    <w:basedOn w:val="Normal"/>
    <w:next w:val="Normal"/>
    <w:autoRedefine/>
    <w:uiPriority w:val="35"/>
    <w:unhideWhenUsed/>
    <w:qFormat/>
    <w:rsid w:val="004D2E1E"/>
    <w:pPr>
      <w:spacing w:after="200" w:line="240" w:lineRule="auto"/>
      <w:jc w:val="both"/>
    </w:pPr>
    <w:rPr>
      <w:rFonts w:eastAsiaTheme="minorEastAsia" w:cstheme="minorHAnsi"/>
      <w:color w:val="000000" w:themeColor="text1"/>
      <w:lang w:val="en-GB"/>
    </w:rPr>
  </w:style>
  <w:style w:type="character" w:styleId="Hyperlink">
    <w:name w:val="Hyperlink"/>
    <w:basedOn w:val="DefaultParagraphFont"/>
    <w:uiPriority w:val="99"/>
    <w:unhideWhenUsed/>
    <w:rsid w:val="004D2E1E"/>
    <w:rPr>
      <w:color w:val="0000FF"/>
      <w:u w:val="single"/>
    </w:rPr>
  </w:style>
  <w:style w:type="character" w:customStyle="1" w:styleId="Heading1Char">
    <w:name w:val="Heading 1 Char"/>
    <w:basedOn w:val="DefaultParagraphFont"/>
    <w:link w:val="Heading1"/>
    <w:uiPriority w:val="9"/>
    <w:rsid w:val="004D2E1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597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62819"/>
    <w:pPr>
      <w:pageBreakBefore w:val="0"/>
      <w:outlineLvl w:val="9"/>
    </w:pPr>
    <w:rPr>
      <w:lang w:val="en-US"/>
    </w:rPr>
  </w:style>
  <w:style w:type="paragraph" w:styleId="TOC1">
    <w:name w:val="toc 1"/>
    <w:basedOn w:val="Normal"/>
    <w:next w:val="Normal"/>
    <w:autoRedefine/>
    <w:uiPriority w:val="39"/>
    <w:unhideWhenUsed/>
    <w:rsid w:val="00162819"/>
    <w:pPr>
      <w:spacing w:after="100"/>
    </w:pPr>
  </w:style>
  <w:style w:type="paragraph" w:customStyle="1" w:styleId="Affiliation">
    <w:name w:val="Affiliation"/>
    <w:basedOn w:val="Normal"/>
    <w:link w:val="AffiliationChar"/>
    <w:qFormat/>
    <w:rsid w:val="00FE7302"/>
    <w:pPr>
      <w:spacing w:before="120" w:line="240" w:lineRule="auto"/>
      <w:contextualSpacing/>
    </w:pPr>
    <w:rPr>
      <w:lang w:val="en-GB"/>
    </w:rPr>
  </w:style>
  <w:style w:type="character" w:customStyle="1" w:styleId="AffiliationChar">
    <w:name w:val="Affiliation Char"/>
    <w:basedOn w:val="DefaultParagraphFont"/>
    <w:link w:val="Affiliation"/>
    <w:rsid w:val="00FE7302"/>
    <w:rPr>
      <w:lang w:val="en-GB"/>
    </w:rPr>
  </w:style>
  <w:style w:type="paragraph" w:customStyle="1" w:styleId="Correspondence">
    <w:name w:val="Correspondence"/>
    <w:basedOn w:val="Normal"/>
    <w:link w:val="CorrespondenceChar"/>
    <w:qFormat/>
    <w:rsid w:val="00FE7302"/>
    <w:pPr>
      <w:spacing w:before="120" w:after="360" w:line="240" w:lineRule="auto"/>
    </w:pPr>
    <w:rPr>
      <w:lang w:val="en-GB"/>
    </w:rPr>
  </w:style>
  <w:style w:type="character" w:customStyle="1" w:styleId="CorrespondenceChar">
    <w:name w:val="Correspondence Char"/>
    <w:basedOn w:val="DefaultParagraphFont"/>
    <w:link w:val="Correspondence"/>
    <w:rsid w:val="00FE730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646100">
      <w:bodyDiv w:val="1"/>
      <w:marLeft w:val="0"/>
      <w:marRight w:val="0"/>
      <w:marTop w:val="0"/>
      <w:marBottom w:val="0"/>
      <w:divBdr>
        <w:top w:val="none" w:sz="0" w:space="0" w:color="auto"/>
        <w:left w:val="none" w:sz="0" w:space="0" w:color="auto"/>
        <w:bottom w:val="none" w:sz="0" w:space="0" w:color="auto"/>
        <w:right w:val="none" w:sz="0" w:space="0" w:color="auto"/>
      </w:divBdr>
    </w:div>
    <w:div w:id="98894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dis-fire.umd.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tmosphere.copernicus.eu/global-fire-emission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s://atmosphere.copernicus.eu/global-fire-emissions"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BCEC0-04B6-47C6-9468-DD0DD4A57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10</Pages>
  <Words>3183</Words>
  <Characters>15888</Characters>
  <Application>Microsoft Office Word</Application>
  <DocSecurity>0</DocSecurity>
  <Lines>1134</Lines>
  <Paragraphs>1003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Kuenen, J.J.P. (Jeroen)</dc:creator>
  <cp:keywords/>
  <dc:description/>
  <cp:lastModifiedBy>Kuenen, J.J.P. (Jeroen)</cp:lastModifiedBy>
  <cp:revision>11</cp:revision>
  <dcterms:created xsi:type="dcterms:W3CDTF">2020-10-01T12:19:00Z</dcterms:created>
  <dcterms:modified xsi:type="dcterms:W3CDTF">2021-08-30T08:48:00Z</dcterms:modified>
</cp:coreProperties>
</file>